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Cs/>
          <w:w w:val="110"/>
          <w:sz w:val="32"/>
          <w:szCs w:val="32"/>
          <w:lang w:val="en-US" w:eastAsia="zh-CN"/>
        </w:rPr>
      </w:pPr>
      <w:r>
        <w:rPr>
          <w:rFonts w:hint="eastAsia" w:ascii="仿宋" w:hAnsi="仿宋" w:eastAsia="仿宋"/>
          <w:bCs/>
          <w:w w:val="110"/>
          <w:sz w:val="32"/>
          <w:szCs w:val="32"/>
          <w:lang w:eastAsia="zh-CN"/>
        </w:rPr>
        <w:t>附件</w:t>
      </w:r>
      <w:r>
        <w:rPr>
          <w:rFonts w:hint="eastAsia" w:ascii="仿宋" w:hAnsi="仿宋" w:eastAsia="仿宋"/>
          <w:bCs/>
          <w:w w:val="110"/>
          <w:sz w:val="32"/>
          <w:szCs w:val="32"/>
          <w:lang w:val="en-US" w:eastAsia="zh-CN"/>
        </w:rPr>
        <w:t>2：</w:t>
      </w:r>
    </w:p>
    <w:p>
      <w:pPr>
        <w:rPr>
          <w:rFonts w:hint="default" w:ascii="仿宋" w:hAnsi="仿宋" w:eastAsia="仿宋"/>
          <w:bCs/>
          <w:w w:val="110"/>
          <w:sz w:val="32"/>
          <w:szCs w:val="32"/>
          <w:lang w:val="en-US" w:eastAsia="zh-CN"/>
        </w:rPr>
      </w:pPr>
      <w:bookmarkStart w:id="2" w:name="_GoBack"/>
      <w:bookmarkEnd w:id="2"/>
    </w:p>
    <w:p>
      <w:pPr>
        <w:spacing w:line="600" w:lineRule="exact"/>
        <w:jc w:val="center"/>
        <w:rPr>
          <w:rFonts w:hint="eastAsia" w:ascii="宋体" w:hAnsi="宋体" w:eastAsia="宋体" w:cs="宋体"/>
          <w:b/>
          <w:bCs/>
          <w:w w:val="110"/>
          <w:sz w:val="44"/>
          <w:szCs w:val="44"/>
        </w:rPr>
      </w:pPr>
      <w:r>
        <w:rPr>
          <w:rFonts w:hint="eastAsia" w:ascii="宋体" w:hAnsi="宋体" w:eastAsia="宋体" w:cs="宋体"/>
          <w:b/>
          <w:bCs/>
          <w:w w:val="110"/>
          <w:sz w:val="44"/>
          <w:szCs w:val="44"/>
        </w:rPr>
        <w:t>汕尾高新技术产业开发区电子信息产业</w:t>
      </w:r>
    </w:p>
    <w:p>
      <w:pPr>
        <w:spacing w:line="600" w:lineRule="exact"/>
        <w:jc w:val="center"/>
        <w:rPr>
          <w:rFonts w:hint="eastAsia" w:ascii="宋体" w:hAnsi="宋体" w:eastAsia="宋体" w:cs="宋体"/>
          <w:b/>
          <w:bCs/>
          <w:w w:val="110"/>
          <w:sz w:val="44"/>
          <w:szCs w:val="44"/>
        </w:rPr>
      </w:pPr>
      <w:r>
        <w:rPr>
          <w:rFonts w:hint="eastAsia" w:ascii="宋体" w:hAnsi="宋体" w:eastAsia="宋体" w:cs="宋体"/>
          <w:b/>
          <w:bCs/>
          <w:w w:val="110"/>
          <w:sz w:val="44"/>
          <w:szCs w:val="44"/>
        </w:rPr>
        <w:t>项目扶持资金申报指南</w:t>
      </w:r>
    </w:p>
    <w:p>
      <w:pPr>
        <w:spacing w:line="550" w:lineRule="exact"/>
        <w:jc w:val="center"/>
        <w:rPr>
          <w:rFonts w:ascii="仿宋" w:hAnsi="仿宋" w:eastAsia="仿宋"/>
          <w:sz w:val="32"/>
          <w:szCs w:val="32"/>
        </w:rPr>
      </w:pPr>
    </w:p>
    <w:p>
      <w:pPr>
        <w:ind w:firstLine="704" w:firstLineChars="200"/>
        <w:rPr>
          <w:rFonts w:ascii="仿宋" w:hAnsi="仿宋" w:eastAsia="仿宋"/>
          <w:bCs/>
          <w:w w:val="110"/>
          <w:sz w:val="32"/>
          <w:szCs w:val="32"/>
        </w:rPr>
      </w:pPr>
      <w:r>
        <w:rPr>
          <w:rFonts w:hint="eastAsia" w:ascii="仿宋" w:hAnsi="仿宋" w:eastAsia="仿宋"/>
          <w:bCs/>
          <w:w w:val="110"/>
          <w:sz w:val="32"/>
          <w:szCs w:val="32"/>
        </w:rPr>
        <w:t>为做好汕尾高新技术产业开发区电子信息产业项目扶持资金项目申报工作，加快促进电子信息产业发展，进一步培育和壮大半导体与集成电路产业集群，加快建成“万亩千亿”产业平台，根据《汕尾高新技术产业开发区电子信息产业项目扶持资金管理暂行办法》</w:t>
      </w:r>
      <w:r>
        <w:rPr>
          <w:rFonts w:hint="eastAsia" w:ascii="仿宋_GB2312" w:hAnsi="仿宋" w:eastAsia="仿宋_GB2312"/>
          <w:bCs/>
          <w:w w:val="110"/>
          <w:sz w:val="32"/>
          <w:szCs w:val="32"/>
        </w:rPr>
        <w:t>（以下简称：《暂行办法》）</w:t>
      </w:r>
      <w:r>
        <w:rPr>
          <w:rFonts w:hint="eastAsia" w:ascii="仿宋" w:hAnsi="仿宋" w:eastAsia="仿宋"/>
          <w:bCs/>
          <w:w w:val="110"/>
          <w:sz w:val="32"/>
          <w:szCs w:val="32"/>
        </w:rPr>
        <w:t>，制定本资金项目申报指南。</w:t>
      </w:r>
    </w:p>
    <w:p>
      <w:pPr>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支持范围和对象</w:t>
      </w:r>
    </w:p>
    <w:p>
      <w:pPr>
        <w:ind w:firstLine="704" w:firstLineChars="200"/>
        <w:rPr>
          <w:rFonts w:hint="eastAsia" w:ascii="仿宋_GB2312" w:hAnsi="仿宋" w:eastAsia="仿宋_GB2312"/>
          <w:bCs/>
          <w:w w:val="110"/>
          <w:sz w:val="32"/>
          <w:szCs w:val="32"/>
        </w:rPr>
      </w:pPr>
      <w:r>
        <w:rPr>
          <w:rFonts w:hint="eastAsia" w:ascii="仿宋_GB2312" w:hAnsi="仿宋" w:eastAsia="仿宋_GB2312"/>
          <w:bCs/>
          <w:w w:val="110"/>
          <w:sz w:val="32"/>
          <w:szCs w:val="32"/>
        </w:rPr>
        <w:t>扶持资金支持落户汕尾高新区中心园区（红草产业集聚区）且投资总量大、产业关联度高、对全市经济拉动强，在构建电子信息产业集群，打造“万亩千亿”产业平台中，起到“四梁八柱”的重大产业项目。</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 奖励条件</w:t>
      </w:r>
    </w:p>
    <w:p>
      <w:pPr>
        <w:spacing w:line="600" w:lineRule="exact"/>
        <w:ind w:firstLine="704" w:firstLineChars="200"/>
        <w:rPr>
          <w:rFonts w:ascii="仿宋_GB2312" w:hAnsi="仿宋" w:eastAsia="仿宋_GB2312"/>
          <w:bCs/>
          <w:color w:val="auto"/>
          <w:w w:val="110"/>
          <w:sz w:val="32"/>
          <w:szCs w:val="32"/>
          <w:lang w:eastAsia="zh-CN"/>
        </w:rPr>
      </w:pPr>
      <w:r>
        <w:rPr>
          <w:rFonts w:hint="eastAsia" w:ascii="仿宋_GB2312" w:hAnsi="仿宋" w:eastAsia="仿宋_GB2312"/>
          <w:bCs/>
          <w:color w:val="auto"/>
          <w:w w:val="110"/>
          <w:sz w:val="32"/>
          <w:szCs w:val="32"/>
          <w:lang w:eastAsia="zh-CN"/>
        </w:rPr>
        <w:t>（一）项目技术质量高。项目重点支持电子信息、半导体集成电路领域，侧重具有自主知识产权、工艺技术国内外领先、打破国外技术垄断、填补汕尾电子信息产业链条断点和布局空白的项目，技术可行性、经济效益高。</w:t>
      </w:r>
    </w:p>
    <w:p>
      <w:pPr>
        <w:spacing w:line="600" w:lineRule="exact"/>
        <w:ind w:firstLine="704" w:firstLineChars="200"/>
        <w:rPr>
          <w:rFonts w:hint="eastAsia" w:ascii="仿宋_GB2312" w:hAnsi="仿宋" w:eastAsia="仿宋_GB2312"/>
          <w:bCs/>
          <w:color w:val="auto"/>
          <w:w w:val="110"/>
          <w:sz w:val="32"/>
          <w:szCs w:val="32"/>
          <w:lang w:eastAsia="zh-CN"/>
        </w:rPr>
      </w:pPr>
      <w:r>
        <w:rPr>
          <w:rFonts w:hint="eastAsia" w:ascii="仿宋_GB2312" w:hAnsi="仿宋" w:eastAsia="仿宋_GB2312"/>
          <w:bCs/>
          <w:color w:val="auto"/>
          <w:w w:val="110"/>
          <w:sz w:val="32"/>
          <w:szCs w:val="32"/>
          <w:lang w:eastAsia="zh-CN"/>
        </w:rPr>
        <w:t>（二）企业综合实力强。企业实力雄厚，具备与项目实施相匹配的资金实力</w:t>
      </w:r>
      <w:r>
        <w:rPr>
          <w:rFonts w:hint="eastAsia" w:ascii="仿宋_GB2312" w:hAnsi="仿宋" w:eastAsia="仿宋_GB2312"/>
          <w:bCs/>
          <w:color w:val="auto"/>
          <w:w w:val="110"/>
          <w:sz w:val="32"/>
          <w:szCs w:val="32"/>
          <w:highlight w:val="none"/>
          <w:lang w:eastAsia="zh-CN"/>
        </w:rPr>
        <w:t>、技术能力和人才支撑等,研发投入占</w:t>
      </w:r>
      <w:r>
        <w:rPr>
          <w:rFonts w:hint="eastAsia" w:ascii="仿宋_GB2312" w:hAnsi="仿宋" w:eastAsia="仿宋_GB2312"/>
          <w:bCs/>
          <w:color w:val="auto"/>
          <w:w w:val="110"/>
          <w:sz w:val="32"/>
          <w:szCs w:val="32"/>
          <w:lang w:eastAsia="zh-CN"/>
        </w:rPr>
        <w:t>营业收入的比重达3%以上。</w:t>
      </w:r>
    </w:p>
    <w:p>
      <w:pPr>
        <w:spacing w:line="600" w:lineRule="exact"/>
        <w:ind w:firstLine="704" w:firstLineChars="200"/>
        <w:rPr>
          <w:rFonts w:hint="eastAsia" w:ascii="仿宋_GB2312" w:hAnsi="仿宋" w:eastAsia="仿宋_GB2312"/>
          <w:bCs/>
          <w:w w:val="110"/>
          <w:sz w:val="32"/>
          <w:szCs w:val="32"/>
        </w:rPr>
      </w:pPr>
      <w:r>
        <w:rPr>
          <w:rFonts w:hint="eastAsia" w:ascii="仿宋_GB2312" w:hAnsi="仿宋" w:eastAsia="仿宋_GB2312"/>
          <w:bCs/>
          <w:color w:val="auto"/>
          <w:w w:val="110"/>
          <w:sz w:val="32"/>
          <w:szCs w:val="32"/>
          <w:lang w:eastAsia="zh-CN"/>
        </w:rPr>
        <w:t>（三）项目建设条件好。项目技术条件成熟、项目建设规模合理，与项目单位投资实力和市场需求相适应；符合土地、规划、环保等要求，能够依法依规落地开工建设。</w:t>
      </w:r>
    </w:p>
    <w:p>
      <w:pPr>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、奖励标准</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一）项目属世界500强〔含全资子公司及其控股（符合《中华人民共和国公司法》第216条第二款规定）〕的生产性企业项目，合同投资额达50亿元以上且其中固定资产投资不低于30亿元的（参考发改部门立项批复或立项备案证），以固定资产实际投资额为准，每个项目奖励最高不超过2.5亿元，先行奖励资金不超过奖励资金总额的50%。项目开工后两年内固定资产投资未能达到30亿元的，先行奖励的资金予以收回。</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列入世界500强企业的有效年度应在2019年（含）以后。世界500强指美国《财富》杂志每年发布的“财富世界500强排行榜”上榜企业。</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二）项目属中国500强、中国民营企业500强、中国制造业企业500强〔含全资子公司及其控股（符合《中华人民共和国公司法》第216条第二款规定）〕的生产性企业项目，合同投资额达50亿元以上且其中固定资产投资不低于30亿元的（参考发改部门立项批复或立项备案证），以固定资产实际投资额为准，每个项目奖励最高不超过2亿元，先行奖励资金不超过奖励资金总额的50%。项目开工后两年内固定资产投资未能达到30亿元的，先行奖励的资金予以收回。</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列入中国500强、中国民营企业500强、中国制造业企业500强企业的有效年度应在2019年（含）以后。中国500强指美国《财富》杂志每年发布的“财富中国500强排行榜”上榜企业或中国企业联合会和中国企业家协会每年联合发布的“中国企业500强排行榜”上榜企业；列入中国民营企业500强指中华全国工商业联合会每年发布的“中国民营企业500强榜单”上榜企业；列入中国制造业企业500强指中国企业联合会和中国企业家协会每年发布的“中国制造业企业500强榜单”上榜企业。</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（三）项目属省内外大型骨干企业〔含全资子公司及其控股（符合《中华人民共和国公司法》第216条第二款规定）〕的</w:t>
      </w:r>
      <w:r>
        <w:rPr>
          <w:rFonts w:hint="eastAsia" w:ascii="仿宋_GB2312" w:hAnsi="仿宋" w:eastAsia="仿宋_GB2312"/>
          <w:bCs/>
          <w:w w:val="110"/>
          <w:sz w:val="32"/>
          <w:szCs w:val="32"/>
          <w:lang w:eastAsia="zh-CN"/>
        </w:rPr>
        <w:t>生产性</w:t>
      </w:r>
      <w:r>
        <w:rPr>
          <w:rFonts w:hint="eastAsia" w:ascii="仿宋_GB2312" w:hAnsi="仿宋" w:eastAsia="仿宋_GB2312"/>
          <w:bCs/>
          <w:w w:val="110"/>
          <w:sz w:val="32"/>
          <w:szCs w:val="32"/>
        </w:rPr>
        <w:t>企业项目，或其他较大投资的项目，合同投资额达30亿元且其中固定资产投资不低于20亿元（参考发改部门立项批复或立项备案证），以固定资产实际投资额为准，每个项目奖励最高不超过1亿元，先行奖励资金不超过奖励资金总额的50%。项目开工后两年内固定资产投资未能达到20亿元的，先行奖励的资金予以收回。</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（四）扶持资金如若市财力状况发生重大变化，以上三款奖励标准可根据财力状况适当调整。</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、申报条件</w:t>
      </w:r>
    </w:p>
    <w:p>
      <w:pPr>
        <w:ind w:firstLine="640" w:firstLineChars="200"/>
        <w:rPr>
          <w:rFonts w:ascii="仿宋" w:hAnsi="仿宋" w:eastAsia="仿宋"/>
          <w:sz w:val="32"/>
          <w:szCs w:val="32"/>
        </w:rPr>
      </w:pPr>
      <w:r>
        <w:rPr>
          <w:rFonts w:ascii="仿宋" w:hAnsi="仿宋" w:eastAsia="仿宋"/>
          <w:sz w:val="32"/>
          <w:szCs w:val="32"/>
        </w:rPr>
        <w:t>申报</w:t>
      </w:r>
      <w:r>
        <w:rPr>
          <w:rFonts w:hint="eastAsia" w:ascii="仿宋" w:hAnsi="仿宋" w:eastAsia="仿宋"/>
          <w:sz w:val="32"/>
          <w:szCs w:val="32"/>
        </w:rPr>
        <w:t>扶持</w:t>
      </w:r>
      <w:r>
        <w:rPr>
          <w:rFonts w:ascii="仿宋" w:hAnsi="仿宋" w:eastAsia="仿宋"/>
          <w:sz w:val="32"/>
          <w:szCs w:val="32"/>
        </w:rPr>
        <w:t>资金的企业（项目）</w:t>
      </w:r>
      <w:r>
        <w:rPr>
          <w:rFonts w:hint="eastAsia" w:ascii="仿宋" w:hAnsi="仿宋" w:eastAsia="仿宋"/>
          <w:sz w:val="32"/>
          <w:szCs w:val="32"/>
        </w:rPr>
        <w:t>除符合</w:t>
      </w:r>
      <w:r>
        <w:rPr>
          <w:rFonts w:hint="eastAsia" w:ascii="仿宋_GB2312" w:hAnsi="仿宋" w:eastAsia="仿宋_GB2312"/>
          <w:bCs/>
          <w:w w:val="110"/>
          <w:sz w:val="32"/>
          <w:szCs w:val="32"/>
        </w:rPr>
        <w:t>《</w:t>
      </w:r>
      <w:r>
        <w:rPr>
          <w:rFonts w:hint="eastAsia" w:ascii="仿宋" w:hAnsi="仿宋" w:eastAsia="仿宋"/>
          <w:sz w:val="32"/>
          <w:szCs w:val="32"/>
        </w:rPr>
        <w:t>暂行办法</w:t>
      </w:r>
      <w:r>
        <w:rPr>
          <w:rFonts w:hint="eastAsia" w:ascii="仿宋_GB2312" w:hAnsi="仿宋" w:eastAsia="仿宋_GB2312"/>
          <w:bCs/>
          <w:w w:val="110"/>
          <w:sz w:val="32"/>
          <w:szCs w:val="32"/>
        </w:rPr>
        <w:t>》第七条奖励条件外，还需同时符合以下条件</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1.在汕尾高新区登记注册的制造业企业，具有独立的法人资格；</w:t>
      </w:r>
    </w:p>
    <w:p>
      <w:pPr>
        <w:ind w:firstLine="640" w:firstLineChars="200"/>
        <w:rPr>
          <w:rFonts w:ascii="仿宋" w:hAnsi="仿宋" w:eastAsia="仿宋"/>
          <w:sz w:val="32"/>
          <w:szCs w:val="32"/>
        </w:rPr>
      </w:pPr>
      <w:r>
        <w:rPr>
          <w:rFonts w:hint="eastAsia" w:ascii="仿宋" w:hAnsi="仿宋" w:eastAsia="仿宋"/>
          <w:sz w:val="32"/>
          <w:szCs w:val="32"/>
        </w:rPr>
        <w:t>2.投资企业为世界500强企业、中国500强企业、中国民营企业500强、中国制造业企业500强企业（含全资子公司及其控股的企业）或省内外大型骨干企业之一；</w:t>
      </w:r>
    </w:p>
    <w:p>
      <w:pPr>
        <w:ind w:firstLine="640" w:firstLineChars="200"/>
        <w:rPr>
          <w:rFonts w:ascii="仿宋" w:hAnsi="仿宋" w:eastAsia="仿宋"/>
          <w:sz w:val="32"/>
          <w:szCs w:val="32"/>
        </w:rPr>
      </w:pPr>
      <w:r>
        <w:rPr>
          <w:rFonts w:hint="eastAsia" w:ascii="仿宋" w:hAnsi="仿宋" w:eastAsia="仿宋"/>
          <w:sz w:val="32"/>
          <w:szCs w:val="32"/>
        </w:rPr>
        <w:t>3.入园项目投资企业于2021年1月以后与汕尾高新区签订入园协议，或入园企业项目于2021年及以后在园区范围取得法定施工许可（租赁厂房的企业，房屋租赁合同于2021年及以后签订，且租赁期限在2年以上）。</w:t>
      </w:r>
    </w:p>
    <w:p>
      <w:pPr>
        <w:ind w:firstLine="640" w:firstLineChars="200"/>
        <w:rPr>
          <w:rFonts w:ascii="仿宋" w:hAnsi="仿宋" w:eastAsia="仿宋"/>
          <w:sz w:val="32"/>
          <w:szCs w:val="32"/>
        </w:rPr>
      </w:pPr>
      <w:r>
        <w:rPr>
          <w:rFonts w:hint="eastAsia" w:ascii="仿宋" w:hAnsi="仿宋" w:eastAsia="仿宋"/>
          <w:sz w:val="32"/>
          <w:szCs w:val="32"/>
        </w:rPr>
        <w:t>4.企业研发投入占营业收入的比重达3%以上。</w:t>
      </w:r>
    </w:p>
    <w:p>
      <w:pPr>
        <w:ind w:firstLine="640" w:firstLineChars="200"/>
        <w:rPr>
          <w:rFonts w:ascii="仿宋" w:hAnsi="仿宋" w:eastAsia="仿宋"/>
          <w:sz w:val="32"/>
          <w:szCs w:val="32"/>
        </w:rPr>
      </w:pPr>
      <w:r>
        <w:rPr>
          <w:rFonts w:hint="eastAsia" w:ascii="仿宋" w:hAnsi="仿宋" w:eastAsia="仿宋"/>
          <w:sz w:val="32"/>
          <w:szCs w:val="32"/>
        </w:rPr>
        <w:t>5.按规定取得有效的行政审批、许可和备案文件。</w:t>
      </w:r>
    </w:p>
    <w:p>
      <w:pPr>
        <w:ind w:firstLine="640" w:firstLineChars="200"/>
        <w:rPr>
          <w:rFonts w:ascii="黑体" w:hAnsi="黑体" w:eastAsia="黑体"/>
          <w:sz w:val="32"/>
          <w:szCs w:val="32"/>
        </w:rPr>
      </w:pPr>
      <w:r>
        <w:rPr>
          <w:rFonts w:hint="eastAsia" w:ascii="黑体" w:hAnsi="黑体" w:eastAsia="黑体"/>
          <w:sz w:val="32"/>
          <w:szCs w:val="32"/>
          <w:lang w:eastAsia="zh-CN"/>
        </w:rPr>
        <w:t>五</w:t>
      </w:r>
      <w:r>
        <w:rPr>
          <w:rFonts w:ascii="黑体" w:hAnsi="黑体" w:eastAsia="黑体"/>
          <w:sz w:val="32"/>
          <w:szCs w:val="32"/>
        </w:rPr>
        <w:t>、申报材料</w:t>
      </w:r>
    </w:p>
    <w:p>
      <w:pPr>
        <w:ind w:firstLine="640" w:firstLineChars="200"/>
        <w:rPr>
          <w:rFonts w:ascii="仿宋" w:hAnsi="仿宋" w:eastAsia="仿宋"/>
          <w:sz w:val="32"/>
          <w:szCs w:val="32"/>
        </w:rPr>
      </w:pPr>
      <w:r>
        <w:rPr>
          <w:rFonts w:ascii="仿宋" w:hAnsi="仿宋" w:eastAsia="仿宋"/>
          <w:sz w:val="32"/>
          <w:szCs w:val="32"/>
        </w:rPr>
        <w:t>申报材料应包括以下内容：</w:t>
      </w:r>
    </w:p>
    <w:p>
      <w:pPr>
        <w:ind w:firstLine="640" w:firstLineChars="200"/>
        <w:rPr>
          <w:rFonts w:ascii="仿宋" w:hAnsi="仿宋" w:eastAsia="仿宋"/>
          <w:sz w:val="32"/>
          <w:szCs w:val="32"/>
        </w:rPr>
      </w:pPr>
      <w:r>
        <w:rPr>
          <w:rFonts w:ascii="楷体" w:hAnsi="楷体" w:eastAsia="楷体"/>
          <w:sz w:val="32"/>
          <w:szCs w:val="32"/>
        </w:rPr>
        <w:t>（一）</w:t>
      </w:r>
      <w:r>
        <w:rPr>
          <w:rFonts w:hint="eastAsia" w:ascii="楷体" w:hAnsi="楷体" w:eastAsia="楷体"/>
          <w:sz w:val="32"/>
          <w:szCs w:val="32"/>
        </w:rPr>
        <w:t>扶持</w:t>
      </w:r>
      <w:r>
        <w:rPr>
          <w:rFonts w:ascii="楷体" w:hAnsi="楷体" w:eastAsia="楷体"/>
          <w:sz w:val="32"/>
          <w:szCs w:val="32"/>
        </w:rPr>
        <w:t>资金申报表和项目绩效目标申报表</w:t>
      </w:r>
    </w:p>
    <w:p>
      <w:pPr>
        <w:ind w:firstLine="640" w:firstLineChars="200"/>
        <w:rPr>
          <w:rFonts w:ascii="仿宋" w:hAnsi="仿宋" w:eastAsia="仿宋"/>
          <w:sz w:val="32"/>
          <w:szCs w:val="32"/>
        </w:rPr>
      </w:pPr>
      <w:r>
        <w:rPr>
          <w:rFonts w:ascii="仿宋" w:hAnsi="仿宋" w:eastAsia="仿宋"/>
          <w:sz w:val="32"/>
          <w:szCs w:val="32"/>
        </w:rPr>
        <w:t>根据企业项目申报的</w:t>
      </w:r>
      <w:r>
        <w:rPr>
          <w:rFonts w:hint="eastAsia" w:ascii="仿宋" w:hAnsi="仿宋" w:eastAsia="仿宋"/>
          <w:sz w:val="32"/>
          <w:szCs w:val="32"/>
        </w:rPr>
        <w:t>奖励</w:t>
      </w:r>
      <w:r>
        <w:rPr>
          <w:rFonts w:ascii="仿宋" w:hAnsi="仿宋" w:eastAsia="仿宋"/>
          <w:sz w:val="32"/>
          <w:szCs w:val="32"/>
        </w:rPr>
        <w:t>条件，填写</w:t>
      </w:r>
      <w:r>
        <w:rPr>
          <w:rFonts w:hint="eastAsia" w:ascii="仿宋" w:hAnsi="仿宋" w:eastAsia="仿宋"/>
          <w:sz w:val="32"/>
          <w:szCs w:val="32"/>
        </w:rPr>
        <w:t>扶持</w:t>
      </w:r>
      <w:r>
        <w:rPr>
          <w:rFonts w:ascii="仿宋" w:hAnsi="仿宋" w:eastAsia="仿宋"/>
          <w:sz w:val="32"/>
          <w:szCs w:val="32"/>
        </w:rPr>
        <w:t>资金申报表。同时还要按照</w:t>
      </w:r>
      <w:r>
        <w:rPr>
          <w:rFonts w:hint="eastAsia" w:ascii="仿宋" w:hAnsi="仿宋" w:eastAsia="仿宋"/>
          <w:sz w:val="32"/>
          <w:szCs w:val="32"/>
        </w:rPr>
        <w:t>市</w:t>
      </w:r>
      <w:r>
        <w:rPr>
          <w:rFonts w:ascii="仿宋" w:hAnsi="仿宋" w:eastAsia="仿宋"/>
          <w:sz w:val="32"/>
          <w:szCs w:val="32"/>
        </w:rPr>
        <w:t>财政资金管理的有关规定，</w:t>
      </w:r>
      <w:r>
        <w:rPr>
          <w:rFonts w:hint="eastAsia" w:ascii="仿宋" w:hAnsi="仿宋" w:eastAsia="仿宋"/>
          <w:sz w:val="32"/>
          <w:szCs w:val="32"/>
        </w:rPr>
        <w:t>结合企业实际</w:t>
      </w:r>
      <w:r>
        <w:rPr>
          <w:rFonts w:ascii="仿宋" w:hAnsi="仿宋" w:eastAsia="仿宋"/>
          <w:sz w:val="32"/>
          <w:szCs w:val="32"/>
        </w:rPr>
        <w:t>设置可量化、可衡量的绩效指标，制定</w:t>
      </w:r>
      <w:r>
        <w:rPr>
          <w:rFonts w:hint="eastAsia" w:ascii="仿宋" w:hAnsi="仿宋" w:eastAsia="仿宋"/>
          <w:sz w:val="32"/>
          <w:szCs w:val="32"/>
        </w:rPr>
        <w:t>扶持</w:t>
      </w:r>
      <w:r>
        <w:rPr>
          <w:rFonts w:ascii="仿宋" w:hAnsi="仿宋" w:eastAsia="仿宋"/>
          <w:sz w:val="32"/>
          <w:szCs w:val="32"/>
        </w:rPr>
        <w:t>资金预期绩效目标，以反映</w:t>
      </w:r>
      <w:r>
        <w:rPr>
          <w:rFonts w:hint="eastAsia" w:ascii="仿宋" w:hAnsi="仿宋" w:eastAsia="仿宋"/>
          <w:sz w:val="32"/>
          <w:szCs w:val="32"/>
        </w:rPr>
        <w:t>扶持</w:t>
      </w:r>
      <w:r>
        <w:rPr>
          <w:rFonts w:ascii="仿宋" w:hAnsi="仿宋" w:eastAsia="仿宋"/>
          <w:sz w:val="32"/>
          <w:szCs w:val="32"/>
        </w:rPr>
        <w:t>资金预期的使用效益（详见《项目绩效目标申报表》）。</w:t>
      </w:r>
    </w:p>
    <w:p>
      <w:pPr>
        <w:ind w:firstLine="640" w:firstLineChars="200"/>
        <w:rPr>
          <w:rFonts w:ascii="楷体" w:hAnsi="楷体" w:eastAsia="楷体"/>
          <w:sz w:val="32"/>
          <w:szCs w:val="32"/>
        </w:rPr>
      </w:pPr>
      <w:r>
        <w:rPr>
          <w:rFonts w:ascii="楷体" w:hAnsi="楷体" w:eastAsia="楷体"/>
          <w:sz w:val="32"/>
          <w:szCs w:val="32"/>
        </w:rPr>
        <w:t>（二）申报说明</w:t>
      </w:r>
    </w:p>
    <w:p>
      <w:pPr>
        <w:ind w:firstLine="640" w:firstLineChars="200"/>
        <w:rPr>
          <w:rFonts w:ascii="仿宋" w:hAnsi="仿宋" w:eastAsia="仿宋"/>
          <w:sz w:val="32"/>
          <w:szCs w:val="32"/>
        </w:rPr>
      </w:pPr>
      <w:r>
        <w:rPr>
          <w:rFonts w:hint="eastAsia" w:ascii="仿宋" w:hAnsi="仿宋" w:eastAsia="仿宋"/>
          <w:sz w:val="32"/>
          <w:szCs w:val="32"/>
        </w:rPr>
        <w:t>针对《暂行办法》和</w:t>
      </w:r>
      <w:r>
        <w:rPr>
          <w:rFonts w:ascii="仿宋" w:hAnsi="仿宋" w:eastAsia="仿宋"/>
          <w:sz w:val="32"/>
          <w:szCs w:val="32"/>
        </w:rPr>
        <w:t>本指南明确的</w:t>
      </w:r>
      <w:r>
        <w:rPr>
          <w:rFonts w:hint="eastAsia" w:ascii="仿宋" w:hAnsi="仿宋" w:eastAsia="仿宋"/>
          <w:sz w:val="32"/>
          <w:szCs w:val="32"/>
        </w:rPr>
        <w:t>支持</w:t>
      </w:r>
      <w:r>
        <w:rPr>
          <w:rFonts w:ascii="仿宋" w:hAnsi="仿宋" w:eastAsia="仿宋"/>
          <w:sz w:val="32"/>
          <w:szCs w:val="32"/>
        </w:rPr>
        <w:t>对象和条件，阐述企业和项目基本情况，重点阐明企业</w:t>
      </w:r>
      <w:r>
        <w:rPr>
          <w:rFonts w:hint="eastAsia" w:ascii="仿宋" w:hAnsi="仿宋" w:eastAsia="仿宋"/>
          <w:sz w:val="32"/>
          <w:szCs w:val="32"/>
        </w:rPr>
        <w:t>的性质、</w:t>
      </w:r>
      <w:r>
        <w:rPr>
          <w:rFonts w:ascii="仿宋" w:hAnsi="仿宋" w:eastAsia="仿宋"/>
          <w:sz w:val="32"/>
          <w:szCs w:val="32"/>
        </w:rPr>
        <w:t>登记注册、固定资产投资、建设、生产、经营、纳税和研发、资质等符合政策条件的情况，明确提出申请</w:t>
      </w:r>
      <w:r>
        <w:rPr>
          <w:rFonts w:hint="eastAsia" w:ascii="仿宋" w:hAnsi="仿宋" w:eastAsia="仿宋"/>
          <w:sz w:val="32"/>
          <w:szCs w:val="32"/>
        </w:rPr>
        <w:t>扶持</w:t>
      </w:r>
      <w:r>
        <w:rPr>
          <w:rFonts w:ascii="仿宋" w:hAnsi="仿宋" w:eastAsia="仿宋"/>
          <w:sz w:val="32"/>
          <w:szCs w:val="32"/>
        </w:rPr>
        <w:t>的资金额（含计算过程）。</w:t>
      </w:r>
    </w:p>
    <w:p>
      <w:pPr>
        <w:ind w:firstLine="640" w:firstLineChars="200"/>
        <w:rPr>
          <w:rFonts w:ascii="楷体" w:hAnsi="楷体" w:eastAsia="楷体"/>
          <w:sz w:val="32"/>
          <w:szCs w:val="32"/>
        </w:rPr>
      </w:pPr>
      <w:r>
        <w:rPr>
          <w:rFonts w:ascii="楷体" w:hAnsi="楷体" w:eastAsia="楷体"/>
          <w:sz w:val="32"/>
          <w:szCs w:val="32"/>
        </w:rPr>
        <w:t>（三）</w:t>
      </w:r>
      <w:r>
        <w:rPr>
          <w:rFonts w:hint="eastAsia" w:ascii="楷体" w:hAnsi="楷体" w:eastAsia="楷体"/>
          <w:sz w:val="32"/>
          <w:szCs w:val="32"/>
        </w:rPr>
        <w:t>附件</w:t>
      </w:r>
      <w:r>
        <w:rPr>
          <w:rFonts w:ascii="楷体" w:hAnsi="楷体" w:eastAsia="楷体"/>
          <w:sz w:val="32"/>
          <w:szCs w:val="32"/>
        </w:rPr>
        <w:t>材料</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关于“大型骨干企业、世界500强企业、中国500强企业、中国民营企业500强、中国制造业企业500强（含全资子公司及其控股的企业）在</w:t>
      </w:r>
      <w:r>
        <w:rPr>
          <w:rFonts w:hint="eastAsia" w:ascii="仿宋" w:hAnsi="仿宋" w:eastAsia="仿宋"/>
          <w:sz w:val="32"/>
          <w:szCs w:val="32"/>
        </w:rPr>
        <w:t>汕尾高新区</w:t>
      </w:r>
      <w:r>
        <w:rPr>
          <w:rFonts w:ascii="仿宋" w:hAnsi="仿宋" w:eastAsia="仿宋"/>
          <w:sz w:val="32"/>
          <w:szCs w:val="32"/>
        </w:rPr>
        <w:t>投资（控股）制造业企业”，需提供以下材料：世界500强企业、中国500强企业、中国民营企业500强、中国制造业企业500强证明文件（可从财富官网打印）；大型骨干企业的上年度主营业务收入证明（由注册会计师事务所出具）</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2.企业与</w:t>
      </w:r>
      <w:r>
        <w:rPr>
          <w:rFonts w:hint="eastAsia" w:ascii="仿宋" w:hAnsi="仿宋" w:eastAsia="仿宋"/>
          <w:sz w:val="32"/>
          <w:szCs w:val="32"/>
        </w:rPr>
        <w:t>高新区</w:t>
      </w:r>
      <w:r>
        <w:rPr>
          <w:rFonts w:ascii="仿宋" w:hAnsi="仿宋" w:eastAsia="仿宋"/>
          <w:sz w:val="32"/>
          <w:szCs w:val="32"/>
        </w:rPr>
        <w:t>签订的投资合同及投资备案、核准、审批证明文件</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3.</w:t>
      </w:r>
      <w:r>
        <w:rPr>
          <w:rFonts w:ascii="仿宋" w:hAnsi="仿宋" w:eastAsia="仿宋"/>
          <w:sz w:val="32"/>
          <w:szCs w:val="32"/>
        </w:rPr>
        <w:t>企业入园项目环评批准文件</w:t>
      </w:r>
      <w:r>
        <w:rPr>
          <w:rFonts w:hint="eastAsia" w:ascii="仿宋" w:hAnsi="仿宋" w:eastAsia="仿宋"/>
          <w:sz w:val="32"/>
          <w:szCs w:val="32"/>
        </w:rPr>
        <w:t>；</w:t>
      </w:r>
    </w:p>
    <w:p>
      <w:pPr>
        <w:ind w:firstLine="640" w:firstLineChars="200"/>
        <w:rPr>
          <w:rFonts w:ascii="仿宋_GB2312" w:hAnsi="仿宋_GB2312" w:eastAsia="仿宋_GB2312" w:cs="仿宋_GB2312"/>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_GB2312" w:hAnsi="仿宋_GB2312" w:eastAsia="仿宋_GB2312" w:cs="仿宋_GB2312"/>
          <w:sz w:val="32"/>
          <w:szCs w:val="32"/>
        </w:rPr>
        <w:t>申报企业营业执照副本或工商部门出具的企业核准设立（开业）登记通知书复印件、法定代表人身份证复印件、公司章程（经园区所在地工商部门盖章，包括自成立以来所有的章程修正案）；</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.项目建筑施工许可证、不动产权证书、国有土地使用证或者签订2年以上的房屋租赁合同复印件（原件备查）；</w:t>
      </w:r>
    </w:p>
    <w:p>
      <w:pPr>
        <w:ind w:firstLine="640" w:firstLineChars="200"/>
        <w:rPr>
          <w:rFonts w:ascii="仿宋_GB2312" w:hAnsi="仿宋_GB2312" w:eastAsia="仿宋_GB2312" w:cs="仿宋_GB2312"/>
          <w:sz w:val="32"/>
          <w:szCs w:val="32"/>
        </w:rPr>
      </w:pPr>
      <w:r>
        <w:rPr>
          <w:rFonts w:hint="eastAsia" w:ascii="仿宋" w:hAnsi="仿宋" w:eastAsia="仿宋"/>
          <w:sz w:val="32"/>
          <w:szCs w:val="32"/>
        </w:rPr>
        <w:t>6</w:t>
      </w:r>
      <w:r>
        <w:rPr>
          <w:rFonts w:ascii="仿宋" w:hAnsi="仿宋" w:eastAsia="仿宋"/>
          <w:sz w:val="32"/>
          <w:szCs w:val="32"/>
        </w:rPr>
        <w:t>.企业</w:t>
      </w:r>
      <w:r>
        <w:rPr>
          <w:rFonts w:hint="eastAsia" w:ascii="仿宋" w:hAnsi="仿宋" w:eastAsia="仿宋"/>
          <w:sz w:val="32"/>
          <w:szCs w:val="32"/>
        </w:rPr>
        <w:t>最新的</w:t>
      </w:r>
      <w:r>
        <w:rPr>
          <w:rFonts w:ascii="仿宋" w:hAnsi="仿宋" w:eastAsia="仿宋"/>
          <w:sz w:val="32"/>
          <w:szCs w:val="32"/>
        </w:rPr>
        <w:t>审计报告或汇算清缴报告</w:t>
      </w:r>
      <w:r>
        <w:rPr>
          <w:rFonts w:hint="eastAsia" w:ascii="仿宋" w:hAnsi="仿宋" w:eastAsia="仿宋"/>
          <w:sz w:val="32"/>
          <w:szCs w:val="32"/>
        </w:rPr>
        <w:t>，</w:t>
      </w:r>
      <w:r>
        <w:rPr>
          <w:rFonts w:ascii="仿宋" w:hAnsi="仿宋" w:eastAsia="仿宋"/>
          <w:sz w:val="32"/>
          <w:szCs w:val="32"/>
        </w:rPr>
        <w:t>同时应准备证明固定资产投资的支付票据原件备查</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.企业有关资质认定的文件资料或公开发布的权威信息资料</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.项目可行性研究报告。</w:t>
      </w:r>
    </w:p>
    <w:p>
      <w:pPr>
        <w:ind w:firstLine="640" w:firstLineChars="200"/>
        <w:rPr>
          <w:rFonts w:ascii="仿宋" w:hAnsi="仿宋" w:eastAsia="仿宋"/>
          <w:sz w:val="32"/>
          <w:szCs w:val="32"/>
        </w:rPr>
      </w:pPr>
      <w:r>
        <w:rPr>
          <w:rFonts w:ascii="仿宋" w:hAnsi="仿宋" w:eastAsia="仿宋"/>
          <w:sz w:val="32"/>
          <w:szCs w:val="32"/>
        </w:rPr>
        <w:t>（备注：除注明原件以外，以上材料均要求提供复印件加盖企业公章。如个别材料确无法提供，应提供其他书面证明或说明）</w:t>
      </w:r>
    </w:p>
    <w:p>
      <w:pPr>
        <w:ind w:firstLine="640" w:firstLineChars="200"/>
        <w:rPr>
          <w:rFonts w:ascii="黑体" w:hAnsi="黑体" w:eastAsia="黑体"/>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申报程序</w:t>
      </w:r>
    </w:p>
    <w:p>
      <w:pPr>
        <w:ind w:firstLine="640" w:firstLineChars="200"/>
        <w:rPr>
          <w:rFonts w:ascii="黑体" w:hAnsi="黑体" w:eastAsia="黑体"/>
          <w:sz w:val="32"/>
          <w:szCs w:val="32"/>
        </w:rPr>
      </w:pPr>
      <w:r>
        <w:rPr>
          <w:rFonts w:ascii="楷体" w:hAnsi="楷体" w:eastAsia="楷体"/>
          <w:sz w:val="32"/>
          <w:szCs w:val="32"/>
        </w:rPr>
        <w:t>(一)发布</w:t>
      </w:r>
      <w:r>
        <w:rPr>
          <w:rFonts w:hint="eastAsia" w:ascii="楷体" w:hAnsi="楷体" w:eastAsia="楷体"/>
          <w:sz w:val="32"/>
          <w:szCs w:val="32"/>
        </w:rPr>
        <w:t>通知</w:t>
      </w:r>
      <w:r>
        <w:rPr>
          <w:rFonts w:ascii="楷体" w:hAnsi="楷体" w:eastAsia="楷体"/>
          <w:sz w:val="32"/>
          <w:szCs w:val="32"/>
        </w:rPr>
        <w:t>。</w:t>
      </w:r>
      <w:r>
        <w:rPr>
          <w:rFonts w:hint="eastAsia" w:ascii="仿宋" w:hAnsi="仿宋" w:eastAsia="仿宋"/>
          <w:sz w:val="32"/>
          <w:szCs w:val="32"/>
        </w:rPr>
        <w:t>汕尾高新区管委会在官方网站公开发布申报信息</w:t>
      </w:r>
      <w:r>
        <w:rPr>
          <w:rFonts w:ascii="仿宋" w:hAnsi="仿宋" w:eastAsia="仿宋"/>
          <w:sz w:val="32"/>
          <w:szCs w:val="32"/>
        </w:rPr>
        <w:t>,明确承办部门</w:t>
      </w:r>
      <w:r>
        <w:rPr>
          <w:rFonts w:hint="eastAsia" w:ascii="仿宋" w:hAnsi="仿宋" w:eastAsia="仿宋"/>
          <w:sz w:val="32"/>
          <w:szCs w:val="32"/>
        </w:rPr>
        <w:t>、</w:t>
      </w:r>
      <w:r>
        <w:rPr>
          <w:rFonts w:ascii="仿宋" w:hAnsi="仿宋" w:eastAsia="仿宋"/>
          <w:sz w:val="32"/>
          <w:szCs w:val="32"/>
        </w:rPr>
        <w:t>联系人</w:t>
      </w:r>
      <w:r>
        <w:rPr>
          <w:rFonts w:hint="eastAsia" w:ascii="仿宋" w:hAnsi="仿宋" w:eastAsia="仿宋"/>
          <w:sz w:val="32"/>
          <w:szCs w:val="32"/>
        </w:rPr>
        <w:t>及联系电话</w:t>
      </w:r>
      <w:r>
        <w:rPr>
          <w:rFonts w:ascii="仿宋" w:hAnsi="仿宋" w:eastAsia="仿宋"/>
          <w:sz w:val="32"/>
          <w:szCs w:val="32"/>
        </w:rPr>
        <w:t>,</w:t>
      </w:r>
      <w:r>
        <w:rPr>
          <w:rFonts w:hint="eastAsia" w:ascii="仿宋" w:hAnsi="仿宋" w:eastAsia="仿宋"/>
          <w:sz w:val="32"/>
          <w:szCs w:val="32"/>
        </w:rPr>
        <w:t>受理社会咨询。</w:t>
      </w:r>
    </w:p>
    <w:p>
      <w:pPr>
        <w:ind w:firstLine="640" w:firstLineChars="200"/>
        <w:rPr>
          <w:rFonts w:ascii="仿宋" w:hAnsi="仿宋" w:eastAsia="仿宋"/>
          <w:sz w:val="32"/>
          <w:szCs w:val="32"/>
        </w:rPr>
      </w:pPr>
      <w:r>
        <w:rPr>
          <w:rFonts w:ascii="楷体" w:hAnsi="楷体" w:eastAsia="楷体"/>
          <w:sz w:val="32"/>
          <w:szCs w:val="32"/>
        </w:rPr>
        <w:t>(二)受理申报。</w:t>
      </w:r>
      <w:r>
        <w:rPr>
          <w:rFonts w:hint="eastAsia" w:ascii="仿宋" w:hAnsi="仿宋" w:eastAsia="仿宋"/>
          <w:sz w:val="32"/>
          <w:szCs w:val="32"/>
        </w:rPr>
        <w:t>汕尾高新区管委会</w:t>
      </w:r>
      <w:r>
        <w:rPr>
          <w:rFonts w:ascii="仿宋" w:hAnsi="仿宋" w:eastAsia="仿宋"/>
          <w:sz w:val="32"/>
          <w:szCs w:val="32"/>
        </w:rPr>
        <w:t>指</w:t>
      </w:r>
      <w:r>
        <w:rPr>
          <w:rFonts w:hint="eastAsia" w:ascii="仿宋" w:hAnsi="仿宋" w:eastAsia="仿宋"/>
          <w:sz w:val="32"/>
          <w:szCs w:val="32"/>
        </w:rPr>
        <w:t>导并受理申报对象编制申报材料。项目申报企业编制好申报材料加盖公章后上报管委会。</w:t>
      </w:r>
    </w:p>
    <w:p>
      <w:pPr>
        <w:ind w:firstLine="640" w:firstLineChars="200"/>
        <w:rPr>
          <w:rFonts w:ascii="仿宋" w:hAnsi="仿宋" w:eastAsia="仿宋"/>
          <w:color w:val="000000" w:themeColor="text1"/>
          <w:sz w:val="32"/>
          <w:szCs w:val="32"/>
        </w:rPr>
      </w:pPr>
      <w:r>
        <w:rPr>
          <w:rFonts w:hint="eastAsia" w:ascii="楷体" w:hAnsi="楷体" w:eastAsia="楷体"/>
          <w:sz w:val="32"/>
          <w:szCs w:val="32"/>
        </w:rPr>
        <w:t>（三）受理日期。</w:t>
      </w:r>
      <w:r>
        <w:rPr>
          <w:rFonts w:hint="eastAsia" w:ascii="仿宋" w:hAnsi="仿宋" w:eastAsia="仿宋"/>
          <w:color w:val="000000" w:themeColor="text1"/>
          <w:sz w:val="32"/>
          <w:szCs w:val="32"/>
        </w:rPr>
        <w:t>2021年8月</w:t>
      </w:r>
      <w:r>
        <w:rPr>
          <w:rFonts w:hint="eastAsia" w:ascii="仿宋" w:hAnsi="仿宋" w:eastAsia="仿宋"/>
          <w:color w:val="000000" w:themeColor="text1"/>
          <w:sz w:val="32"/>
          <w:szCs w:val="32"/>
          <w:lang w:val="en-US" w:eastAsia="zh-CN"/>
        </w:rPr>
        <w:t>26</w:t>
      </w:r>
      <w:r>
        <w:rPr>
          <w:rFonts w:hint="eastAsia" w:ascii="仿宋" w:hAnsi="仿宋" w:eastAsia="仿宋"/>
          <w:color w:val="000000" w:themeColor="text1"/>
          <w:sz w:val="32"/>
          <w:szCs w:val="32"/>
        </w:rPr>
        <w:t>日－</w:t>
      </w:r>
      <w:r>
        <w:rPr>
          <w:rFonts w:hint="eastAsia" w:ascii="仿宋" w:hAnsi="仿宋" w:eastAsia="仿宋"/>
          <w:color w:val="000000" w:themeColor="text1"/>
          <w:sz w:val="32"/>
          <w:szCs w:val="32"/>
          <w:lang w:val="en-US" w:eastAsia="zh-CN"/>
        </w:rPr>
        <w:t>2021年9月1</w:t>
      </w:r>
      <w:r>
        <w:rPr>
          <w:rFonts w:hint="eastAsia" w:ascii="仿宋" w:hAnsi="仿宋" w:eastAsia="仿宋"/>
          <w:color w:val="000000" w:themeColor="text1"/>
          <w:sz w:val="32"/>
          <w:szCs w:val="32"/>
        </w:rPr>
        <w:t>日。</w:t>
      </w:r>
    </w:p>
    <w:p>
      <w:pPr>
        <w:ind w:firstLine="640" w:firstLineChars="200"/>
        <w:rPr>
          <w:rFonts w:ascii="仿宋" w:hAnsi="仿宋" w:eastAsia="仿宋"/>
          <w:sz w:val="32"/>
          <w:szCs w:val="32"/>
        </w:rPr>
      </w:pPr>
      <w:r>
        <w:rPr>
          <w:rFonts w:hint="eastAsia" w:ascii="楷体" w:hAnsi="楷体" w:eastAsia="楷体"/>
          <w:sz w:val="32"/>
          <w:szCs w:val="32"/>
        </w:rPr>
        <w:t>（四）材料要求。</w:t>
      </w:r>
      <w:r>
        <w:rPr>
          <w:rFonts w:hint="eastAsia" w:ascii="仿宋" w:hAnsi="仿宋" w:eastAsia="仿宋"/>
          <w:sz w:val="32"/>
          <w:szCs w:val="32"/>
        </w:rPr>
        <w:t>一式12份采用纸质和电子版两种方式报送(最终以纸质材料为准)。</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五</w:t>
      </w:r>
      <w:r>
        <w:rPr>
          <w:rFonts w:hint="eastAsia" w:ascii="楷体" w:hAnsi="楷体" w:eastAsia="楷体"/>
          <w:sz w:val="32"/>
          <w:szCs w:val="32"/>
        </w:rPr>
        <w:t>）组织审核。</w:t>
      </w:r>
      <w:r>
        <w:rPr>
          <w:rFonts w:hint="eastAsia" w:ascii="仿宋" w:hAnsi="仿宋" w:eastAsia="仿宋"/>
          <w:sz w:val="32"/>
          <w:szCs w:val="32"/>
        </w:rPr>
        <w:t>管委会通过向社会购买服务方式选取第三方专业评审机构对扶持资金项目申报材料进行审核后，会同相关部门，根据第三方专业评审机构出具的审核意见和相关政策文件，对企业项目申报材料进行复核，经复核合格后提交管委会班子会议研究同意，在官网进行公示，公示无异议上报市政府批准后下达资金项目计划。</w:t>
      </w:r>
    </w:p>
    <w:p>
      <w:pPr>
        <w:ind w:left="1280" w:hanging="1280" w:hangingChars="40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 xml:space="preserve">： </w:t>
      </w:r>
    </w:p>
    <w:p>
      <w:pPr>
        <w:ind w:firstLine="1558" w:firstLineChars="487"/>
        <w:rPr>
          <w:rFonts w:ascii="仿宋" w:hAnsi="仿宋" w:eastAsia="仿宋"/>
          <w:sz w:val="32"/>
          <w:szCs w:val="32"/>
        </w:rPr>
      </w:pPr>
      <w:r>
        <w:rPr>
          <w:rFonts w:hint="eastAsia" w:ascii="仿宋" w:hAnsi="仿宋" w:eastAsia="仿宋"/>
          <w:sz w:val="32"/>
          <w:szCs w:val="32"/>
        </w:rPr>
        <w:t>1.扶持</w:t>
      </w:r>
      <w:r>
        <w:rPr>
          <w:rFonts w:ascii="仿宋" w:hAnsi="仿宋" w:eastAsia="仿宋"/>
          <w:sz w:val="32"/>
          <w:szCs w:val="32"/>
        </w:rPr>
        <w:t>资金申报表</w:t>
      </w:r>
    </w:p>
    <w:p>
      <w:pPr>
        <w:ind w:firstLine="1558" w:firstLineChars="487"/>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项目绩效目标申报表</w:t>
      </w:r>
    </w:p>
    <w:p>
      <w:pPr>
        <w:ind w:firstLine="1558" w:firstLineChars="487"/>
        <w:rPr>
          <w:rFonts w:ascii="仿宋" w:hAnsi="仿宋" w:eastAsia="仿宋"/>
          <w:sz w:val="32"/>
          <w:szCs w:val="32"/>
        </w:rPr>
      </w:pPr>
      <w:r>
        <w:rPr>
          <w:rFonts w:hint="eastAsia" w:ascii="仿宋" w:hAnsi="仿宋" w:eastAsia="仿宋"/>
          <w:sz w:val="32"/>
          <w:szCs w:val="32"/>
        </w:rPr>
        <w:t>3.申报承诺书</w:t>
      </w:r>
    </w:p>
    <w:p>
      <w:pPr>
        <w:ind w:firstLine="1558" w:firstLineChars="487"/>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申报材料封面版式</w:t>
      </w:r>
    </w:p>
    <w:p>
      <w:pPr>
        <w:ind w:firstLine="1558" w:firstLineChars="487"/>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申报材料装订要求</w:t>
      </w:r>
    </w:p>
    <w:p>
      <w:pPr>
        <w:ind w:firstLine="1558" w:firstLineChars="487"/>
        <w:rPr>
          <w:rFonts w:ascii="仿宋" w:hAnsi="仿宋" w:eastAsia="仿宋"/>
          <w:sz w:val="32"/>
          <w:szCs w:val="32"/>
        </w:rPr>
      </w:pPr>
      <w:r>
        <w:rPr>
          <w:rFonts w:hint="eastAsia" w:ascii="仿宋" w:hAnsi="仿宋" w:eastAsia="仿宋"/>
          <w:sz w:val="32"/>
          <w:szCs w:val="32"/>
        </w:rPr>
        <w:t>6.扶持资金申报评审工作细则</w:t>
      </w:r>
    </w:p>
    <w:p>
      <w:pPr>
        <w:spacing w:line="550" w:lineRule="exact"/>
        <w:jc w:val="left"/>
        <w:rPr>
          <w:rFonts w:ascii="仿宋" w:hAnsi="仿宋" w:eastAsia="仿宋"/>
          <w:sz w:val="32"/>
          <w:szCs w:val="32"/>
        </w:rPr>
      </w:pPr>
    </w:p>
    <w:p>
      <w:pPr>
        <w:spacing w:line="550" w:lineRule="exact"/>
        <w:jc w:val="left"/>
        <w:rPr>
          <w:rFonts w:ascii="仿宋" w:hAnsi="仿宋" w:eastAsia="仿宋"/>
          <w:sz w:val="32"/>
          <w:szCs w:val="32"/>
        </w:rPr>
      </w:pPr>
    </w:p>
    <w:p>
      <w:pPr>
        <w:spacing w:line="550" w:lineRule="exact"/>
        <w:jc w:val="left"/>
        <w:rPr>
          <w:rFonts w:ascii="仿宋" w:hAnsi="仿宋" w:eastAsia="仿宋"/>
          <w:sz w:val="32"/>
          <w:szCs w:val="32"/>
        </w:rPr>
      </w:pPr>
    </w:p>
    <w:p>
      <w:pPr>
        <w:spacing w:line="550" w:lineRule="exact"/>
        <w:jc w:val="left"/>
        <w:rPr>
          <w:rFonts w:ascii="仿宋" w:hAnsi="仿宋" w:eastAsia="仿宋"/>
          <w:sz w:val="32"/>
          <w:szCs w:val="32"/>
        </w:rPr>
      </w:pPr>
    </w:p>
    <w:p>
      <w:pPr>
        <w:spacing w:line="550" w:lineRule="exact"/>
        <w:jc w:val="left"/>
        <w:rPr>
          <w:rFonts w:ascii="仿宋" w:hAnsi="仿宋" w:eastAsia="仿宋"/>
          <w:sz w:val="32"/>
          <w:szCs w:val="32"/>
        </w:rPr>
      </w:pPr>
    </w:p>
    <w:p>
      <w:pPr>
        <w:rPr>
          <w:rFonts w:eastAsia="黑体"/>
          <w:sz w:val="32"/>
        </w:rPr>
        <w:sectPr>
          <w:footerReference r:id="rId3" w:type="default"/>
          <w:pgSz w:w="11906" w:h="16838"/>
          <w:pgMar w:top="1247" w:right="1418" w:bottom="1247" w:left="1418" w:header="851" w:footer="992" w:gutter="0"/>
          <w:pgNumType w:fmt="numberInDash"/>
          <w:cols w:space="720" w:num="1"/>
          <w:docGrid w:type="lines" w:linePitch="312" w:charSpace="0"/>
        </w:sectPr>
      </w:pPr>
    </w:p>
    <w:p>
      <w:pPr>
        <w:rPr>
          <w:rFonts w:ascii="仿宋" w:hAnsi="仿宋" w:eastAsia="仿宋"/>
          <w:b/>
          <w:bCs/>
          <w:kern w:val="0"/>
          <w:sz w:val="32"/>
          <w:szCs w:val="32"/>
        </w:rPr>
      </w:pPr>
      <w:r>
        <w:rPr>
          <w:rFonts w:hint="eastAsia" w:ascii="仿宋" w:hAnsi="仿宋" w:eastAsia="仿宋"/>
          <w:sz w:val="32"/>
          <w:szCs w:val="32"/>
        </w:rPr>
        <w:t>附件1</w:t>
      </w:r>
    </w:p>
    <w:p>
      <w:pPr>
        <w:widowControl/>
        <w:jc w:val="center"/>
        <w:textAlignment w:val="center"/>
        <w:rPr>
          <w:rFonts w:hint="eastAsia" w:ascii="宋体" w:hAnsi="宋体" w:eastAsia="宋体" w:cs="宋体"/>
          <w:b/>
          <w:kern w:val="0"/>
          <w:sz w:val="44"/>
          <w:szCs w:val="44"/>
        </w:rPr>
      </w:pPr>
      <w:r>
        <w:rPr>
          <w:rFonts w:hint="eastAsia" w:ascii="宋体" w:hAnsi="宋体" w:eastAsia="宋体" w:cs="宋体"/>
          <w:b/>
          <w:kern w:val="0"/>
          <w:sz w:val="44"/>
          <w:szCs w:val="44"/>
        </w:rPr>
        <w:t>扶持资金申报表</w:t>
      </w:r>
    </w:p>
    <w:tbl>
      <w:tblPr>
        <w:tblStyle w:val="5"/>
        <w:tblW w:w="9464" w:type="dxa"/>
        <w:tblInd w:w="0" w:type="dxa"/>
        <w:tblLayout w:type="fixed"/>
        <w:tblCellMar>
          <w:top w:w="0" w:type="dxa"/>
          <w:left w:w="108" w:type="dxa"/>
          <w:bottom w:w="0" w:type="dxa"/>
          <w:right w:w="108" w:type="dxa"/>
        </w:tblCellMar>
      </w:tblPr>
      <w:tblGrid>
        <w:gridCol w:w="1931"/>
        <w:gridCol w:w="162"/>
        <w:gridCol w:w="1701"/>
        <w:gridCol w:w="1474"/>
        <w:gridCol w:w="1092"/>
        <w:gridCol w:w="999"/>
        <w:gridCol w:w="404"/>
        <w:gridCol w:w="850"/>
        <w:gridCol w:w="851"/>
      </w:tblGrid>
      <w:tr>
        <w:tblPrEx>
          <w:tblCellMar>
            <w:top w:w="0" w:type="dxa"/>
            <w:left w:w="108" w:type="dxa"/>
            <w:bottom w:w="0" w:type="dxa"/>
            <w:right w:w="108" w:type="dxa"/>
          </w:tblCellMar>
        </w:tblPrEx>
        <w:trPr>
          <w:trHeight w:val="498" w:hRule="atLeast"/>
        </w:trPr>
        <w:tc>
          <w:tcPr>
            <w:tcW w:w="9464" w:type="dxa"/>
            <w:gridSpan w:val="9"/>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 w:val="24"/>
                <w:szCs w:val="24"/>
              </w:rPr>
            </w:pPr>
            <w:r>
              <w:rPr>
                <w:rFonts w:eastAsia="黑体"/>
                <w:bCs/>
                <w:kern w:val="0"/>
                <w:sz w:val="24"/>
                <w:szCs w:val="24"/>
              </w:rPr>
              <w:t>一、企业基本情况：</w:t>
            </w:r>
          </w:p>
        </w:tc>
      </w:tr>
      <w:tr>
        <w:tblPrEx>
          <w:tblCellMar>
            <w:top w:w="0" w:type="dxa"/>
            <w:left w:w="108" w:type="dxa"/>
            <w:bottom w:w="0" w:type="dxa"/>
            <w:right w:w="108" w:type="dxa"/>
          </w:tblCellMar>
        </w:tblPrEx>
        <w:trPr>
          <w:trHeight w:val="540"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企业名称</w:t>
            </w:r>
          </w:p>
        </w:tc>
        <w:tc>
          <w:tcPr>
            <w:tcW w:w="7533" w:type="dxa"/>
            <w:gridSpan w:val="8"/>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460"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营业执照代码</w:t>
            </w:r>
          </w:p>
        </w:tc>
        <w:tc>
          <w:tcPr>
            <w:tcW w:w="3337" w:type="dxa"/>
            <w:gridSpan w:val="3"/>
            <w:tcBorders>
              <w:top w:val="single" w:color="auto" w:sz="8" w:space="0"/>
              <w:left w:val="nil"/>
              <w:bottom w:val="single" w:color="auto" w:sz="8" w:space="0"/>
              <w:right w:val="nil"/>
            </w:tcBorders>
            <w:vAlign w:val="center"/>
          </w:tcPr>
          <w:p>
            <w:pPr>
              <w:widowControl/>
              <w:jc w:val="center"/>
              <w:rPr>
                <w:kern w:val="0"/>
                <w:sz w:val="24"/>
                <w:szCs w:val="24"/>
              </w:rPr>
            </w:pPr>
            <w:r>
              <w:rPr>
                <w:kern w:val="0"/>
                <w:sz w:val="24"/>
                <w:szCs w:val="24"/>
              </w:rPr>
              <w:t>　</w:t>
            </w:r>
          </w:p>
        </w:tc>
        <w:tc>
          <w:tcPr>
            <w:tcW w:w="2495" w:type="dxa"/>
            <w:gridSpan w:val="3"/>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法人代表</w:t>
            </w:r>
          </w:p>
        </w:tc>
        <w:tc>
          <w:tcPr>
            <w:tcW w:w="1701" w:type="dxa"/>
            <w:gridSpan w:val="2"/>
            <w:tcBorders>
              <w:top w:val="single" w:color="auto" w:sz="8" w:space="0"/>
              <w:left w:val="nil"/>
              <w:bottom w:val="single" w:color="auto" w:sz="8" w:space="0"/>
              <w:right w:val="single" w:color="000000" w:sz="8"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768"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企业类型</w:t>
            </w:r>
          </w:p>
        </w:tc>
        <w:tc>
          <w:tcPr>
            <w:tcW w:w="5832" w:type="dxa"/>
            <w:gridSpan w:val="6"/>
            <w:tcBorders>
              <w:top w:val="nil"/>
              <w:left w:val="nil"/>
              <w:bottom w:val="single" w:color="auto" w:sz="8" w:space="0"/>
              <w:right w:val="single" w:color="auto" w:sz="8" w:space="0"/>
            </w:tcBorders>
            <w:vAlign w:val="center"/>
          </w:tcPr>
          <w:p>
            <w:pPr>
              <w:widowControl/>
              <w:spacing w:line="320" w:lineRule="exact"/>
              <w:jc w:val="left"/>
              <w:rPr>
                <w:rFonts w:eastAsia="仿宋_GB2312"/>
                <w:bCs/>
                <w:kern w:val="0"/>
                <w:sz w:val="24"/>
                <w:szCs w:val="24"/>
              </w:rPr>
            </w:pPr>
            <w:r>
              <w:rPr>
                <w:rFonts w:hint="eastAsia" w:ascii="仿宋" w:hAnsi="仿宋" w:eastAsia="仿宋" w:cs="仿宋"/>
                <w:bCs/>
                <w:kern w:val="0"/>
                <w:sz w:val="24"/>
                <w:szCs w:val="24"/>
              </w:rPr>
              <w:t>□</w:t>
            </w:r>
            <w:r>
              <w:rPr>
                <w:rFonts w:eastAsia="仿宋_GB2312"/>
                <w:bCs/>
                <w:kern w:val="0"/>
                <w:sz w:val="24"/>
                <w:szCs w:val="24"/>
              </w:rPr>
              <w:t xml:space="preserve">大型骨干企业    </w:t>
            </w:r>
            <w:r>
              <w:rPr>
                <w:rFonts w:hint="eastAsia" w:ascii="仿宋" w:hAnsi="仿宋" w:eastAsia="仿宋" w:cs="仿宋"/>
                <w:bCs/>
                <w:kern w:val="0"/>
                <w:sz w:val="24"/>
                <w:szCs w:val="24"/>
              </w:rPr>
              <w:t>□</w:t>
            </w:r>
            <w:r>
              <w:rPr>
                <w:rFonts w:eastAsia="仿宋_GB2312"/>
                <w:bCs/>
                <w:kern w:val="0"/>
                <w:sz w:val="24"/>
                <w:szCs w:val="24"/>
              </w:rPr>
              <w:t xml:space="preserve">世界500强  </w:t>
            </w:r>
            <w:r>
              <w:rPr>
                <w:rFonts w:hint="eastAsia" w:ascii="仿宋" w:hAnsi="仿宋" w:eastAsia="仿宋" w:cs="仿宋"/>
                <w:bCs/>
                <w:kern w:val="0"/>
                <w:sz w:val="24"/>
                <w:szCs w:val="24"/>
              </w:rPr>
              <w:t>□</w:t>
            </w:r>
            <w:r>
              <w:rPr>
                <w:rFonts w:eastAsia="仿宋_GB2312"/>
                <w:bCs/>
                <w:kern w:val="0"/>
                <w:sz w:val="24"/>
                <w:szCs w:val="24"/>
              </w:rPr>
              <w:t xml:space="preserve">中国500强 </w:t>
            </w:r>
          </w:p>
          <w:p>
            <w:pPr>
              <w:widowControl/>
              <w:spacing w:line="320" w:lineRule="exact"/>
              <w:jc w:val="left"/>
              <w:rPr>
                <w:rFonts w:eastAsia="仿宋_GB2312"/>
                <w:bCs/>
                <w:kern w:val="0"/>
                <w:sz w:val="24"/>
                <w:szCs w:val="24"/>
              </w:rPr>
            </w:pPr>
            <w:r>
              <w:rPr>
                <w:rFonts w:hint="eastAsia" w:ascii="仿宋" w:hAnsi="仿宋" w:eastAsia="仿宋" w:cs="仿宋"/>
                <w:bCs/>
                <w:kern w:val="0"/>
                <w:sz w:val="24"/>
                <w:szCs w:val="24"/>
              </w:rPr>
              <w:t>□</w:t>
            </w:r>
            <w:r>
              <w:rPr>
                <w:rFonts w:eastAsia="仿宋_GB2312"/>
                <w:bCs/>
                <w:kern w:val="0"/>
                <w:sz w:val="24"/>
                <w:szCs w:val="24"/>
              </w:rPr>
              <w:t xml:space="preserve">中国民营企业500强     </w:t>
            </w:r>
            <w:r>
              <w:rPr>
                <w:rFonts w:hint="eastAsia" w:ascii="仿宋" w:hAnsi="仿宋" w:eastAsia="仿宋" w:cs="仿宋"/>
                <w:bCs/>
                <w:kern w:val="0"/>
                <w:sz w:val="24"/>
                <w:szCs w:val="24"/>
              </w:rPr>
              <w:t>□</w:t>
            </w:r>
            <w:r>
              <w:rPr>
                <w:rFonts w:eastAsia="仿宋_GB2312"/>
                <w:bCs/>
                <w:kern w:val="0"/>
                <w:sz w:val="24"/>
                <w:szCs w:val="24"/>
              </w:rPr>
              <w:t>中国制造业企业500强</w:t>
            </w:r>
          </w:p>
        </w:tc>
        <w:tc>
          <w:tcPr>
            <w:tcW w:w="850" w:type="dxa"/>
            <w:tcBorders>
              <w:top w:val="nil"/>
              <w:left w:val="nil"/>
              <w:bottom w:val="single" w:color="auto" w:sz="8" w:space="0"/>
              <w:right w:val="single" w:color="auto" w:sz="8" w:space="0"/>
            </w:tcBorders>
            <w:vAlign w:val="center"/>
          </w:tcPr>
          <w:p>
            <w:pPr>
              <w:widowControl/>
              <w:jc w:val="left"/>
              <w:rPr>
                <w:rFonts w:eastAsia="仿宋_GB2312"/>
                <w:bCs/>
                <w:kern w:val="0"/>
                <w:sz w:val="24"/>
                <w:szCs w:val="24"/>
              </w:rPr>
            </w:pPr>
            <w:r>
              <w:rPr>
                <w:rFonts w:eastAsia="仿宋_GB2312"/>
                <w:bCs/>
                <w:kern w:val="0"/>
                <w:sz w:val="24"/>
                <w:szCs w:val="24"/>
              </w:rPr>
              <w:t>入选年度</w:t>
            </w:r>
          </w:p>
        </w:tc>
        <w:tc>
          <w:tcPr>
            <w:tcW w:w="851" w:type="dxa"/>
            <w:tcBorders>
              <w:top w:val="nil"/>
              <w:left w:val="nil"/>
              <w:bottom w:val="single" w:color="auto" w:sz="8" w:space="0"/>
              <w:right w:val="single" w:color="000000" w:sz="8" w:space="0"/>
            </w:tcBorders>
            <w:vAlign w:val="center"/>
          </w:tcPr>
          <w:p>
            <w:pPr>
              <w:widowControl/>
              <w:jc w:val="center"/>
              <w:rPr>
                <w:bCs/>
                <w:kern w:val="0"/>
                <w:sz w:val="24"/>
                <w:szCs w:val="24"/>
              </w:rPr>
            </w:pPr>
            <w:r>
              <w:rPr>
                <w:bCs/>
                <w:kern w:val="0"/>
                <w:sz w:val="24"/>
                <w:szCs w:val="24"/>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企业详细地址</w:t>
            </w:r>
          </w:p>
        </w:tc>
        <w:tc>
          <w:tcPr>
            <w:tcW w:w="7533" w:type="dxa"/>
            <w:gridSpan w:val="8"/>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联系人</w:t>
            </w:r>
          </w:p>
        </w:tc>
        <w:tc>
          <w:tcPr>
            <w:tcW w:w="3337" w:type="dxa"/>
            <w:gridSpan w:val="3"/>
            <w:tcBorders>
              <w:top w:val="single" w:color="auto" w:sz="8" w:space="0"/>
              <w:left w:val="nil"/>
              <w:bottom w:val="single" w:color="auto" w:sz="8" w:space="0"/>
              <w:right w:val="single" w:color="000000" w:sz="8" w:space="0"/>
            </w:tcBorders>
            <w:vAlign w:val="center"/>
          </w:tcPr>
          <w:p>
            <w:pPr>
              <w:widowControl/>
              <w:jc w:val="center"/>
              <w:rPr>
                <w:kern w:val="0"/>
                <w:sz w:val="24"/>
                <w:szCs w:val="24"/>
              </w:rPr>
            </w:pPr>
            <w:r>
              <w:rPr>
                <w:kern w:val="0"/>
                <w:sz w:val="24"/>
                <w:szCs w:val="24"/>
              </w:rPr>
              <w:t>　</w:t>
            </w:r>
          </w:p>
        </w:tc>
        <w:tc>
          <w:tcPr>
            <w:tcW w:w="2091" w:type="dxa"/>
            <w:gridSpan w:val="2"/>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联系电话</w:t>
            </w:r>
          </w:p>
        </w:tc>
        <w:tc>
          <w:tcPr>
            <w:tcW w:w="2105"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r>
      <w:tr>
        <w:trPr>
          <w:trHeight w:val="664" w:hRule="atLeast"/>
        </w:trPr>
        <w:tc>
          <w:tcPr>
            <w:tcW w:w="9464" w:type="dxa"/>
            <w:gridSpan w:val="9"/>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 w:val="24"/>
                <w:szCs w:val="24"/>
              </w:rPr>
            </w:pPr>
            <w:r>
              <w:rPr>
                <w:rFonts w:eastAsia="黑体"/>
                <w:bCs/>
                <w:kern w:val="0"/>
                <w:sz w:val="24"/>
                <w:szCs w:val="24"/>
              </w:rPr>
              <w:t>二、</w:t>
            </w:r>
            <w:r>
              <w:rPr>
                <w:rFonts w:hint="eastAsia" w:eastAsia="黑体"/>
                <w:bCs/>
                <w:kern w:val="0"/>
                <w:sz w:val="24"/>
                <w:szCs w:val="24"/>
              </w:rPr>
              <w:t>落户高新区</w:t>
            </w:r>
            <w:r>
              <w:rPr>
                <w:rFonts w:eastAsia="黑体"/>
                <w:bCs/>
                <w:kern w:val="0"/>
                <w:sz w:val="24"/>
                <w:szCs w:val="24"/>
              </w:rPr>
              <w:t>企业基本情况：</w:t>
            </w:r>
          </w:p>
        </w:tc>
      </w:tr>
      <w:tr>
        <w:tblPrEx>
          <w:tblCellMar>
            <w:top w:w="0" w:type="dxa"/>
            <w:left w:w="108" w:type="dxa"/>
            <w:bottom w:w="0" w:type="dxa"/>
            <w:right w:w="108" w:type="dxa"/>
          </w:tblCellMar>
        </w:tblPrEx>
        <w:trPr>
          <w:trHeight w:val="546"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企业名称</w:t>
            </w:r>
          </w:p>
        </w:tc>
        <w:tc>
          <w:tcPr>
            <w:tcW w:w="3175"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c>
          <w:tcPr>
            <w:tcW w:w="2091" w:type="dxa"/>
            <w:gridSpan w:val="2"/>
            <w:tcBorders>
              <w:top w:val="single" w:color="auto" w:sz="8" w:space="0"/>
              <w:left w:val="single" w:color="auto" w:sz="8" w:space="0"/>
              <w:bottom w:val="single" w:color="auto" w:sz="8" w:space="0"/>
              <w:right w:val="nil"/>
            </w:tcBorders>
            <w:vAlign w:val="center"/>
          </w:tcPr>
          <w:p>
            <w:pPr>
              <w:widowControl/>
              <w:jc w:val="center"/>
              <w:rPr>
                <w:rFonts w:eastAsia="仿宋_GB2312"/>
                <w:bCs/>
                <w:kern w:val="0"/>
                <w:sz w:val="24"/>
                <w:szCs w:val="24"/>
              </w:rPr>
            </w:pPr>
            <w:r>
              <w:rPr>
                <w:rFonts w:eastAsia="仿宋_GB2312"/>
                <w:bCs/>
                <w:kern w:val="0"/>
                <w:sz w:val="24"/>
                <w:szCs w:val="24"/>
              </w:rPr>
              <w:t>营业执照代码</w:t>
            </w:r>
          </w:p>
        </w:tc>
        <w:tc>
          <w:tcPr>
            <w:tcW w:w="2105"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r>
      <w:tr>
        <w:tblPrEx>
          <w:tblCellMar>
            <w:top w:w="0" w:type="dxa"/>
            <w:left w:w="108" w:type="dxa"/>
            <w:bottom w:w="0" w:type="dxa"/>
            <w:right w:w="108" w:type="dxa"/>
          </w:tblCellMar>
        </w:tblPrEx>
        <w:trPr>
          <w:trHeight w:val="412"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注册资本</w:t>
            </w:r>
          </w:p>
        </w:tc>
        <w:tc>
          <w:tcPr>
            <w:tcW w:w="3175"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c>
          <w:tcPr>
            <w:tcW w:w="2091"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注册时间</w:t>
            </w:r>
          </w:p>
        </w:tc>
        <w:tc>
          <w:tcPr>
            <w:tcW w:w="2105"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r>
      <w:tr>
        <w:tblPrEx>
          <w:tblCellMar>
            <w:top w:w="0" w:type="dxa"/>
            <w:left w:w="108" w:type="dxa"/>
            <w:bottom w:w="0" w:type="dxa"/>
            <w:right w:w="108" w:type="dxa"/>
          </w:tblCellMar>
        </w:tblPrEx>
        <w:trPr>
          <w:trHeight w:val="285"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投资企业出资比例</w:t>
            </w:r>
          </w:p>
        </w:tc>
        <w:tc>
          <w:tcPr>
            <w:tcW w:w="3175" w:type="dxa"/>
            <w:gridSpan w:val="2"/>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c>
          <w:tcPr>
            <w:tcW w:w="2091"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所属行业类型</w:t>
            </w:r>
          </w:p>
        </w:tc>
        <w:tc>
          <w:tcPr>
            <w:tcW w:w="2105"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r>
      <w:tr>
        <w:tblPrEx>
          <w:tblCellMar>
            <w:top w:w="0" w:type="dxa"/>
            <w:left w:w="108" w:type="dxa"/>
            <w:bottom w:w="0" w:type="dxa"/>
            <w:right w:w="108" w:type="dxa"/>
          </w:tblCellMar>
        </w:tblPrEx>
        <w:trPr>
          <w:trHeight w:val="285"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是否具有法人资格</w:t>
            </w:r>
          </w:p>
        </w:tc>
        <w:tc>
          <w:tcPr>
            <w:tcW w:w="3175" w:type="dxa"/>
            <w:gridSpan w:val="2"/>
            <w:tcBorders>
              <w:top w:val="single" w:color="auto" w:sz="8" w:space="0"/>
              <w:left w:val="nil"/>
              <w:bottom w:val="single" w:color="auto" w:sz="8" w:space="0"/>
              <w:right w:val="single" w:color="auto" w:sz="8" w:space="0"/>
            </w:tcBorders>
            <w:vAlign w:val="center"/>
          </w:tcPr>
          <w:p>
            <w:pPr>
              <w:widowControl/>
              <w:jc w:val="center"/>
              <w:rPr>
                <w:kern w:val="0"/>
                <w:sz w:val="24"/>
                <w:szCs w:val="24"/>
              </w:rPr>
            </w:pPr>
          </w:p>
        </w:tc>
        <w:tc>
          <w:tcPr>
            <w:tcW w:w="2091"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法人代表</w:t>
            </w:r>
          </w:p>
        </w:tc>
        <w:tc>
          <w:tcPr>
            <w:tcW w:w="2105"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p>
        </w:tc>
      </w:tr>
      <w:tr>
        <w:tblPrEx>
          <w:tblCellMar>
            <w:top w:w="0" w:type="dxa"/>
            <w:left w:w="108" w:type="dxa"/>
            <w:bottom w:w="0" w:type="dxa"/>
            <w:right w:w="108" w:type="dxa"/>
          </w:tblCellMar>
        </w:tblPrEx>
        <w:trPr>
          <w:trHeight w:val="285"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项目名称</w:t>
            </w:r>
          </w:p>
        </w:tc>
        <w:tc>
          <w:tcPr>
            <w:tcW w:w="7371" w:type="dxa"/>
            <w:gridSpan w:val="7"/>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630"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入园签约时间</w:t>
            </w:r>
          </w:p>
        </w:tc>
        <w:tc>
          <w:tcPr>
            <w:tcW w:w="1701" w:type="dxa"/>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c>
          <w:tcPr>
            <w:tcW w:w="256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施工许可证颁发时间</w:t>
            </w:r>
          </w:p>
          <w:p>
            <w:pPr>
              <w:widowControl/>
              <w:jc w:val="center"/>
              <w:rPr>
                <w:rFonts w:eastAsia="仿宋_GB2312"/>
                <w:bCs/>
                <w:kern w:val="0"/>
                <w:sz w:val="24"/>
                <w:szCs w:val="24"/>
              </w:rPr>
            </w:pPr>
            <w:r>
              <w:rPr>
                <w:rFonts w:eastAsia="仿宋_GB2312"/>
                <w:bCs/>
                <w:kern w:val="0"/>
                <w:sz w:val="24"/>
                <w:szCs w:val="24"/>
              </w:rPr>
              <w:t>（或租赁合同开始时间）</w:t>
            </w:r>
          </w:p>
        </w:tc>
        <w:tc>
          <w:tcPr>
            <w:tcW w:w="3104"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 w:val="24"/>
                <w:szCs w:val="24"/>
              </w:rPr>
            </w:pPr>
            <w:r>
              <w:rPr>
                <w:rFonts w:eastAsia="仿宋_GB2312"/>
                <w:bCs/>
                <w:kern w:val="0"/>
                <w:sz w:val="24"/>
                <w:szCs w:val="24"/>
              </w:rPr>
              <w:t>　</w:t>
            </w:r>
          </w:p>
        </w:tc>
      </w:tr>
      <w:tr>
        <w:trPr>
          <w:trHeight w:val="690"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合同投资额</w:t>
            </w:r>
          </w:p>
          <w:p>
            <w:pPr>
              <w:widowControl/>
              <w:jc w:val="center"/>
              <w:rPr>
                <w:rFonts w:eastAsia="仿宋_GB2312"/>
                <w:bCs/>
                <w:kern w:val="0"/>
                <w:sz w:val="24"/>
                <w:szCs w:val="24"/>
              </w:rPr>
            </w:pPr>
            <w:r>
              <w:rPr>
                <w:rFonts w:eastAsia="仿宋_GB2312"/>
                <w:bCs/>
                <w:kern w:val="0"/>
                <w:sz w:val="24"/>
                <w:szCs w:val="24"/>
              </w:rPr>
              <w:t>（万元）</w:t>
            </w:r>
          </w:p>
        </w:tc>
        <w:tc>
          <w:tcPr>
            <w:tcW w:w="1701" w:type="dxa"/>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c>
          <w:tcPr>
            <w:tcW w:w="256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实际投资额（万元）</w:t>
            </w:r>
          </w:p>
        </w:tc>
        <w:tc>
          <w:tcPr>
            <w:tcW w:w="3104"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 w:val="24"/>
                <w:szCs w:val="24"/>
              </w:rPr>
            </w:pPr>
            <w:r>
              <w:rPr>
                <w:rFonts w:eastAsia="仿宋_GB2312"/>
                <w:bCs/>
                <w:kern w:val="0"/>
                <w:sz w:val="24"/>
                <w:szCs w:val="24"/>
              </w:rPr>
              <w:t>　</w:t>
            </w:r>
          </w:p>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690"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left"/>
              <w:rPr>
                <w:rFonts w:eastAsia="仿宋_GB2312"/>
                <w:bCs/>
                <w:kern w:val="0"/>
                <w:sz w:val="24"/>
                <w:szCs w:val="24"/>
              </w:rPr>
            </w:pPr>
            <w:r>
              <w:rPr>
                <w:rFonts w:eastAsia="仿宋_GB2312"/>
                <w:bCs/>
                <w:kern w:val="0"/>
                <w:sz w:val="24"/>
                <w:szCs w:val="24"/>
              </w:rPr>
              <w:t>已完成固定资产投资额（万元）</w:t>
            </w:r>
          </w:p>
        </w:tc>
        <w:tc>
          <w:tcPr>
            <w:tcW w:w="1701"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c>
          <w:tcPr>
            <w:tcW w:w="256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厂房建设情况（栋数、每栋层数）、设备采购情况</w:t>
            </w:r>
          </w:p>
        </w:tc>
        <w:tc>
          <w:tcPr>
            <w:tcW w:w="3104"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　</w:t>
            </w:r>
          </w:p>
        </w:tc>
      </w:tr>
      <w:tr>
        <w:tblPrEx>
          <w:tblCellMar>
            <w:top w:w="0" w:type="dxa"/>
            <w:left w:w="108" w:type="dxa"/>
            <w:bottom w:w="0" w:type="dxa"/>
            <w:right w:w="108" w:type="dxa"/>
          </w:tblCellMar>
        </w:tblPrEx>
        <w:trPr>
          <w:trHeight w:val="465" w:hRule="atLeast"/>
        </w:trPr>
        <w:tc>
          <w:tcPr>
            <w:tcW w:w="2093"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联系人</w:t>
            </w:r>
          </w:p>
        </w:tc>
        <w:tc>
          <w:tcPr>
            <w:tcW w:w="1701" w:type="dxa"/>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c>
          <w:tcPr>
            <w:tcW w:w="256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联系电话</w:t>
            </w:r>
          </w:p>
        </w:tc>
        <w:tc>
          <w:tcPr>
            <w:tcW w:w="3104" w:type="dxa"/>
            <w:gridSpan w:val="4"/>
            <w:tcBorders>
              <w:top w:val="single" w:color="auto" w:sz="8" w:space="0"/>
              <w:left w:val="nil"/>
              <w:bottom w:val="single" w:color="auto" w:sz="8" w:space="0"/>
              <w:right w:val="single" w:color="auto" w:sz="8"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495" w:hRule="atLeast"/>
        </w:trPr>
        <w:tc>
          <w:tcPr>
            <w:tcW w:w="2093" w:type="dxa"/>
            <w:gridSpan w:val="2"/>
            <w:tcBorders>
              <w:top w:val="nil"/>
              <w:left w:val="single" w:color="auto" w:sz="8" w:space="0"/>
              <w:bottom w:val="single" w:color="000000" w:themeColor="text1" w:sz="8"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开户银行</w:t>
            </w:r>
          </w:p>
        </w:tc>
        <w:tc>
          <w:tcPr>
            <w:tcW w:w="1701" w:type="dxa"/>
            <w:tcBorders>
              <w:top w:val="single" w:color="auto" w:sz="8" w:space="0"/>
              <w:left w:val="nil"/>
              <w:bottom w:val="single" w:color="000000" w:themeColor="text1" w:sz="8" w:space="0"/>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　</w:t>
            </w:r>
          </w:p>
        </w:tc>
        <w:tc>
          <w:tcPr>
            <w:tcW w:w="2566" w:type="dxa"/>
            <w:gridSpan w:val="2"/>
            <w:tcBorders>
              <w:top w:val="single" w:color="auto" w:sz="8" w:space="0"/>
              <w:left w:val="single" w:color="000000" w:sz="8" w:space="0"/>
              <w:bottom w:val="single" w:color="000000" w:themeColor="text1" w:sz="8" w:space="0"/>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账号</w:t>
            </w:r>
          </w:p>
        </w:tc>
        <w:tc>
          <w:tcPr>
            <w:tcW w:w="3104" w:type="dxa"/>
            <w:gridSpan w:val="4"/>
            <w:tcBorders>
              <w:top w:val="single" w:color="auto" w:sz="8" w:space="0"/>
              <w:left w:val="nil"/>
              <w:bottom w:val="single" w:color="000000" w:themeColor="text1" w:sz="8" w:space="0"/>
              <w:right w:val="single" w:color="000000" w:sz="8"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510" w:hRule="atLeast"/>
        </w:trPr>
        <w:tc>
          <w:tcPr>
            <w:tcW w:w="2093" w:type="dxa"/>
            <w:gridSpan w:val="2"/>
            <w:tcBorders>
              <w:top w:val="single" w:color="000000" w:themeColor="text1" w:sz="8" w:space="0"/>
              <w:left w:val="single" w:color="000000" w:themeColor="text1" w:sz="8" w:space="0"/>
              <w:bottom w:val="single" w:color="000000" w:themeColor="text1" w:sz="8" w:space="0"/>
              <w:right w:val="single" w:color="auto" w:sz="4" w:space="0"/>
            </w:tcBorders>
            <w:vAlign w:val="center"/>
          </w:tcPr>
          <w:p>
            <w:pPr>
              <w:widowControl/>
              <w:jc w:val="center"/>
              <w:rPr>
                <w:rFonts w:eastAsia="仿宋_GB2312"/>
                <w:bCs/>
                <w:kern w:val="0"/>
                <w:sz w:val="24"/>
                <w:szCs w:val="24"/>
              </w:rPr>
            </w:pPr>
            <w:r>
              <w:rPr>
                <w:rFonts w:eastAsia="仿宋_GB2312"/>
                <w:bCs/>
                <w:kern w:val="0"/>
                <w:sz w:val="24"/>
                <w:szCs w:val="24"/>
              </w:rPr>
              <w:t>申请奖补金额</w:t>
            </w:r>
            <w:r>
              <w:rPr>
                <w:rFonts w:hint="eastAsia" w:eastAsia="仿宋_GB2312"/>
                <w:bCs/>
                <w:kern w:val="0"/>
                <w:sz w:val="24"/>
                <w:szCs w:val="24"/>
              </w:rPr>
              <w:t>：</w:t>
            </w:r>
          </w:p>
        </w:tc>
        <w:tc>
          <w:tcPr>
            <w:tcW w:w="7371" w:type="dxa"/>
            <w:gridSpan w:val="7"/>
            <w:tcBorders>
              <w:top w:val="single" w:color="000000" w:themeColor="text1" w:sz="8" w:space="0"/>
              <w:left w:val="single" w:color="auto" w:sz="4" w:space="0"/>
              <w:bottom w:val="single" w:color="000000" w:themeColor="text1" w:sz="8" w:space="0"/>
              <w:right w:val="single" w:color="000000" w:themeColor="text1" w:sz="8" w:space="0"/>
            </w:tcBorders>
            <w:vAlign w:val="center"/>
          </w:tcPr>
          <w:p>
            <w:pPr>
              <w:widowControl/>
              <w:jc w:val="center"/>
              <w:rPr>
                <w:rFonts w:eastAsia="仿宋_GB2312"/>
                <w:bCs/>
                <w:kern w:val="0"/>
                <w:sz w:val="24"/>
                <w:szCs w:val="24"/>
              </w:rPr>
            </w:pPr>
            <w:r>
              <w:rPr>
                <w:rFonts w:eastAsia="仿宋_GB2312"/>
                <w:bCs/>
                <w:kern w:val="0"/>
                <w:sz w:val="24"/>
                <w:szCs w:val="24"/>
              </w:rPr>
              <w:t>（万元）</w:t>
            </w:r>
          </w:p>
        </w:tc>
      </w:tr>
      <w:tr>
        <w:tblPrEx>
          <w:tblCellMar>
            <w:top w:w="0" w:type="dxa"/>
            <w:left w:w="108" w:type="dxa"/>
            <w:bottom w:w="0" w:type="dxa"/>
            <w:right w:w="108" w:type="dxa"/>
          </w:tblCellMar>
        </w:tblPrEx>
        <w:trPr>
          <w:trHeight w:val="911" w:hRule="atLeast"/>
        </w:trPr>
        <w:tc>
          <w:tcPr>
            <w:tcW w:w="2093" w:type="dxa"/>
            <w:gridSpan w:val="2"/>
            <w:vMerge w:val="restart"/>
            <w:tcBorders>
              <w:top w:val="single" w:color="000000" w:themeColor="text1" w:sz="8" w:space="0"/>
              <w:left w:val="single" w:color="auto" w:sz="8" w:space="0"/>
              <w:bottom w:val="single" w:color="auto" w:sz="4" w:space="0"/>
              <w:right w:val="single" w:color="auto" w:sz="8" w:space="0"/>
            </w:tcBorders>
            <w:vAlign w:val="center"/>
          </w:tcPr>
          <w:p>
            <w:pPr>
              <w:widowControl/>
              <w:jc w:val="center"/>
              <w:rPr>
                <w:rFonts w:eastAsia="仿宋_GB2312"/>
                <w:bCs/>
                <w:kern w:val="0"/>
                <w:sz w:val="24"/>
                <w:szCs w:val="24"/>
              </w:rPr>
            </w:pPr>
            <w:r>
              <w:rPr>
                <w:rFonts w:eastAsia="仿宋_GB2312"/>
                <w:bCs/>
                <w:kern w:val="0"/>
                <w:sz w:val="24"/>
                <w:szCs w:val="24"/>
              </w:rPr>
              <w:t>申报企业对相关数据及</w:t>
            </w:r>
            <w:r>
              <w:rPr>
                <w:rFonts w:hint="eastAsia" w:eastAsia="仿宋_GB2312"/>
                <w:bCs/>
                <w:kern w:val="0"/>
                <w:sz w:val="24"/>
                <w:szCs w:val="24"/>
              </w:rPr>
              <w:t>佐</w:t>
            </w:r>
            <w:r>
              <w:rPr>
                <w:rFonts w:eastAsia="仿宋_GB2312"/>
                <w:bCs/>
                <w:kern w:val="0"/>
                <w:sz w:val="24"/>
                <w:szCs w:val="24"/>
              </w:rPr>
              <w:t>证材料真实性的声明</w:t>
            </w:r>
          </w:p>
        </w:tc>
        <w:tc>
          <w:tcPr>
            <w:tcW w:w="7371" w:type="dxa"/>
            <w:gridSpan w:val="7"/>
            <w:tcBorders>
              <w:top w:val="single" w:color="000000" w:themeColor="text1" w:sz="8" w:space="0"/>
              <w:left w:val="single" w:color="auto" w:sz="8" w:space="0"/>
              <w:right w:val="single" w:color="000000" w:sz="8" w:space="0"/>
            </w:tcBorders>
            <w:vAlign w:val="center"/>
          </w:tcPr>
          <w:p>
            <w:pPr>
              <w:widowControl/>
              <w:spacing w:line="440" w:lineRule="exact"/>
              <w:ind w:firstLine="480" w:firstLineChars="200"/>
              <w:rPr>
                <w:rFonts w:ascii="楷体" w:hAnsi="楷体" w:eastAsia="楷体"/>
                <w:bCs/>
                <w:kern w:val="0"/>
                <w:sz w:val="24"/>
                <w:szCs w:val="24"/>
              </w:rPr>
            </w:pPr>
            <w:r>
              <w:rPr>
                <w:rFonts w:ascii="楷体" w:hAnsi="楷体" w:eastAsia="楷体"/>
                <w:bCs/>
                <w:kern w:val="0"/>
                <w:sz w:val="24"/>
                <w:szCs w:val="24"/>
              </w:rPr>
              <w:t>本企业已认真核对了上述表格的数据及资料，郑重承诺上述数据、资料和申报材料所附</w:t>
            </w:r>
            <w:r>
              <w:rPr>
                <w:rFonts w:hint="eastAsia" w:ascii="楷体" w:hAnsi="楷体" w:eastAsia="楷体"/>
                <w:bCs/>
                <w:kern w:val="0"/>
                <w:sz w:val="24"/>
                <w:szCs w:val="24"/>
              </w:rPr>
              <w:t>佐</w:t>
            </w:r>
            <w:r>
              <w:rPr>
                <w:rFonts w:ascii="楷体" w:hAnsi="楷体" w:eastAsia="楷体"/>
                <w:bCs/>
                <w:kern w:val="0"/>
                <w:sz w:val="24"/>
                <w:szCs w:val="24"/>
              </w:rPr>
              <w:t xml:space="preserve">证材料是真实的，愿意对涉及本企业的数据和相关材料内容的真实性负全部责任。 </w:t>
            </w:r>
          </w:p>
        </w:tc>
      </w:tr>
      <w:tr>
        <w:tblPrEx>
          <w:tblCellMar>
            <w:top w:w="0" w:type="dxa"/>
            <w:left w:w="108" w:type="dxa"/>
            <w:bottom w:w="0" w:type="dxa"/>
            <w:right w:w="108" w:type="dxa"/>
          </w:tblCellMar>
        </w:tblPrEx>
        <w:trPr>
          <w:trHeight w:val="270" w:hRule="atLeast"/>
        </w:trPr>
        <w:tc>
          <w:tcPr>
            <w:tcW w:w="2093" w:type="dxa"/>
            <w:gridSpan w:val="2"/>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eastAsia="仿宋_GB2312"/>
                <w:bCs/>
                <w:kern w:val="0"/>
                <w:sz w:val="24"/>
                <w:szCs w:val="24"/>
              </w:rPr>
            </w:pPr>
          </w:p>
        </w:tc>
        <w:tc>
          <w:tcPr>
            <w:tcW w:w="7371" w:type="dxa"/>
            <w:gridSpan w:val="7"/>
            <w:tcBorders>
              <w:top w:val="nil"/>
              <w:left w:val="nil"/>
              <w:bottom w:val="nil"/>
              <w:right w:val="single" w:color="000000" w:sz="8" w:space="0"/>
            </w:tcBorders>
            <w:vAlign w:val="center"/>
          </w:tcPr>
          <w:p>
            <w:pPr>
              <w:widowControl/>
              <w:jc w:val="center"/>
              <w:rPr>
                <w:rFonts w:eastAsia="仿宋_GB2312"/>
                <w:bCs/>
                <w:kern w:val="0"/>
                <w:sz w:val="24"/>
                <w:szCs w:val="24"/>
              </w:rPr>
            </w:pPr>
            <w:r>
              <w:rPr>
                <w:rFonts w:eastAsia="仿宋_GB2312"/>
                <w:bCs/>
                <w:kern w:val="0"/>
                <w:sz w:val="24"/>
                <w:szCs w:val="24"/>
              </w:rPr>
              <w:t>申请单位盖章：</w:t>
            </w:r>
          </w:p>
        </w:tc>
      </w:tr>
      <w:tr>
        <w:tblPrEx>
          <w:tblCellMar>
            <w:top w:w="0" w:type="dxa"/>
            <w:left w:w="108" w:type="dxa"/>
            <w:bottom w:w="0" w:type="dxa"/>
            <w:right w:w="108" w:type="dxa"/>
          </w:tblCellMar>
        </w:tblPrEx>
        <w:trPr>
          <w:trHeight w:val="60" w:hRule="atLeast"/>
        </w:trPr>
        <w:tc>
          <w:tcPr>
            <w:tcW w:w="2093" w:type="dxa"/>
            <w:gridSpan w:val="2"/>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eastAsia="仿宋_GB2312"/>
                <w:bCs/>
                <w:kern w:val="0"/>
                <w:sz w:val="24"/>
                <w:szCs w:val="24"/>
              </w:rPr>
            </w:pPr>
          </w:p>
        </w:tc>
        <w:tc>
          <w:tcPr>
            <w:tcW w:w="7371" w:type="dxa"/>
            <w:gridSpan w:val="7"/>
            <w:tcBorders>
              <w:top w:val="nil"/>
              <w:left w:val="nil"/>
              <w:bottom w:val="single" w:color="auto" w:sz="8" w:space="0"/>
              <w:right w:val="single" w:color="000000" w:sz="8" w:space="0"/>
            </w:tcBorders>
            <w:vAlign w:val="center"/>
          </w:tcPr>
          <w:p>
            <w:pPr>
              <w:widowControl/>
              <w:jc w:val="right"/>
              <w:rPr>
                <w:rFonts w:eastAsia="仿宋_GB2312"/>
                <w:bCs/>
                <w:kern w:val="0"/>
                <w:sz w:val="24"/>
                <w:szCs w:val="24"/>
              </w:rPr>
            </w:pPr>
            <w:r>
              <w:rPr>
                <w:rFonts w:eastAsia="仿宋_GB2312"/>
                <w:bCs/>
                <w:kern w:val="0"/>
                <w:sz w:val="24"/>
                <w:szCs w:val="24"/>
              </w:rPr>
              <w:t>年  月  日</w:t>
            </w:r>
          </w:p>
        </w:tc>
      </w:tr>
    </w:tbl>
    <w:p>
      <w:pPr>
        <w:rPr>
          <w:rFonts w:eastAsia="黑体"/>
          <w:sz w:val="32"/>
        </w:rPr>
        <w:sectPr>
          <w:pgSz w:w="11906" w:h="16838"/>
          <w:pgMar w:top="1247" w:right="1418" w:bottom="1247" w:left="1418" w:header="851" w:footer="992" w:gutter="0"/>
          <w:pgNumType w:fmt="numberInDash"/>
          <w:cols w:space="720" w:num="1"/>
          <w:docGrid w:type="lines" w:linePitch="312" w:charSpace="0"/>
        </w:sectPr>
      </w:pPr>
    </w:p>
    <w:tbl>
      <w:tblPr>
        <w:tblStyle w:val="5"/>
        <w:tblW w:w="9100" w:type="dxa"/>
        <w:tblInd w:w="93" w:type="dxa"/>
        <w:tblLayout w:type="autofit"/>
        <w:tblCellMar>
          <w:top w:w="0" w:type="dxa"/>
          <w:left w:w="108" w:type="dxa"/>
          <w:bottom w:w="0" w:type="dxa"/>
          <w:right w:w="108" w:type="dxa"/>
        </w:tblCellMar>
      </w:tblPr>
      <w:tblGrid>
        <w:gridCol w:w="640"/>
        <w:gridCol w:w="1000"/>
        <w:gridCol w:w="1360"/>
        <w:gridCol w:w="1520"/>
        <w:gridCol w:w="1600"/>
        <w:gridCol w:w="1480"/>
        <w:gridCol w:w="1500"/>
      </w:tblGrid>
      <w:tr>
        <w:tblPrEx>
          <w:tblCellMar>
            <w:top w:w="0" w:type="dxa"/>
            <w:left w:w="108" w:type="dxa"/>
            <w:bottom w:w="0" w:type="dxa"/>
            <w:right w:w="108" w:type="dxa"/>
          </w:tblCellMar>
        </w:tblPrEx>
        <w:trPr>
          <w:trHeight w:val="375" w:hRule="atLeast"/>
        </w:trPr>
        <w:tc>
          <w:tcPr>
            <w:tcW w:w="9100" w:type="dxa"/>
            <w:gridSpan w:val="7"/>
            <w:tcBorders>
              <w:top w:val="nil"/>
              <w:left w:val="nil"/>
              <w:bottom w:val="nil"/>
              <w:right w:val="nil"/>
            </w:tcBorders>
            <w:shd w:val="clear" w:color="auto" w:fill="FFFFFF"/>
            <w:noWrap/>
            <w:vAlign w:val="center"/>
          </w:tcPr>
          <w:p>
            <w:pPr>
              <w:rPr>
                <w:rFonts w:hint="eastAsia" w:ascii="方正小标宋简体" w:eastAsia="方正小标宋简体"/>
                <w:b/>
                <w:kern w:val="0"/>
                <w:sz w:val="44"/>
                <w:szCs w:val="44"/>
              </w:rPr>
            </w:pPr>
            <w:r>
              <w:rPr>
                <w:rFonts w:hint="eastAsia" w:ascii="仿宋" w:hAnsi="仿宋" w:eastAsia="仿宋"/>
                <w:sz w:val="32"/>
                <w:szCs w:val="32"/>
              </w:rPr>
              <w:t>附件</w:t>
            </w:r>
            <w:r>
              <w:rPr>
                <w:rFonts w:hint="eastAsia" w:ascii="仿宋" w:hAnsi="仿宋" w:eastAsia="仿宋"/>
                <w:sz w:val="32"/>
                <w:szCs w:val="32"/>
                <w:lang w:val="en-US" w:eastAsia="zh-CN"/>
              </w:rPr>
              <w:t>2</w:t>
            </w:r>
          </w:p>
          <w:p>
            <w:pPr>
              <w:widowControl/>
              <w:jc w:val="center"/>
              <w:rPr>
                <w:rFonts w:ascii="宋体" w:hAnsi="宋体" w:cs="Arial"/>
                <w:b/>
                <w:bCs/>
                <w:kern w:val="0"/>
                <w:sz w:val="32"/>
                <w:szCs w:val="32"/>
              </w:rPr>
            </w:pPr>
            <w:r>
              <w:rPr>
                <w:rFonts w:hint="eastAsia" w:ascii="宋体" w:hAnsi="宋体" w:eastAsia="宋体" w:cs="宋体"/>
                <w:b/>
                <w:kern w:val="0"/>
                <w:sz w:val="44"/>
                <w:szCs w:val="44"/>
              </w:rPr>
              <w:t>项目绩效目标申报表</w:t>
            </w:r>
          </w:p>
        </w:tc>
      </w:tr>
      <w:tr>
        <w:tblPrEx>
          <w:tblCellMar>
            <w:top w:w="0" w:type="dxa"/>
            <w:left w:w="108" w:type="dxa"/>
            <w:bottom w:w="0" w:type="dxa"/>
            <w:right w:w="108" w:type="dxa"/>
          </w:tblCellMar>
        </w:tblPrEx>
        <w:trPr>
          <w:trHeight w:val="360" w:hRule="atLeast"/>
        </w:trPr>
        <w:tc>
          <w:tcPr>
            <w:tcW w:w="16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项目名称</w:t>
            </w:r>
          </w:p>
        </w:tc>
        <w:tc>
          <w:tcPr>
            <w:tcW w:w="746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　</w:t>
            </w:r>
          </w:p>
        </w:tc>
      </w:tr>
      <w:tr>
        <w:tblPrEx>
          <w:tblCellMar>
            <w:top w:w="0" w:type="dxa"/>
            <w:left w:w="108" w:type="dxa"/>
            <w:bottom w:w="0" w:type="dxa"/>
            <w:right w:w="108" w:type="dxa"/>
          </w:tblCellMar>
        </w:tblPrEx>
        <w:trPr>
          <w:trHeight w:val="360" w:hRule="atLeast"/>
        </w:trPr>
        <w:tc>
          <w:tcPr>
            <w:tcW w:w="16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主管部门</w:t>
            </w:r>
          </w:p>
        </w:tc>
        <w:tc>
          <w:tcPr>
            <w:tcW w:w="28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　</w:t>
            </w:r>
          </w:p>
        </w:tc>
        <w:tc>
          <w:tcPr>
            <w:tcW w:w="1600" w:type="dxa"/>
            <w:tcBorders>
              <w:top w:val="nil"/>
              <w:left w:val="nil"/>
              <w:bottom w:val="single" w:color="auto" w:sz="4" w:space="0"/>
              <w:right w:val="single" w:color="auto"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用款单位</w:t>
            </w:r>
          </w:p>
        </w:tc>
        <w:tc>
          <w:tcPr>
            <w:tcW w:w="29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　</w:t>
            </w:r>
          </w:p>
        </w:tc>
      </w:tr>
      <w:tr>
        <w:tblPrEx>
          <w:tblCellMar>
            <w:top w:w="0" w:type="dxa"/>
            <w:left w:w="108" w:type="dxa"/>
            <w:bottom w:w="0" w:type="dxa"/>
            <w:right w:w="108" w:type="dxa"/>
          </w:tblCellMar>
        </w:tblPrEx>
        <w:trPr>
          <w:trHeight w:val="330" w:hRule="atLeast"/>
        </w:trPr>
        <w:tc>
          <w:tcPr>
            <w:tcW w:w="16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资金需求</w:t>
            </w:r>
          </w:p>
        </w:tc>
        <w:tc>
          <w:tcPr>
            <w:tcW w:w="746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　</w:t>
            </w:r>
          </w:p>
        </w:tc>
      </w:tr>
      <w:tr>
        <w:tblPrEx>
          <w:tblCellMar>
            <w:top w:w="0" w:type="dxa"/>
            <w:left w:w="108" w:type="dxa"/>
            <w:bottom w:w="0" w:type="dxa"/>
            <w:right w:w="108" w:type="dxa"/>
          </w:tblCellMar>
        </w:tblPrEx>
        <w:trPr>
          <w:trHeight w:val="360" w:hRule="atLeast"/>
        </w:trPr>
        <w:tc>
          <w:tcPr>
            <w:tcW w:w="16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项目概况</w:t>
            </w:r>
          </w:p>
        </w:tc>
        <w:tc>
          <w:tcPr>
            <w:tcW w:w="746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　</w:t>
            </w:r>
          </w:p>
        </w:tc>
      </w:tr>
      <w:tr>
        <w:tblPrEx>
          <w:tblCellMar>
            <w:top w:w="0" w:type="dxa"/>
            <w:left w:w="108" w:type="dxa"/>
            <w:bottom w:w="0" w:type="dxa"/>
            <w:right w:w="108" w:type="dxa"/>
          </w:tblCellMar>
        </w:tblPrEx>
        <w:trPr>
          <w:trHeight w:val="330" w:hRule="atLeast"/>
        </w:trPr>
        <w:tc>
          <w:tcPr>
            <w:tcW w:w="1640" w:type="dxa"/>
            <w:gridSpan w:val="2"/>
            <w:tcBorders>
              <w:top w:val="single" w:color="auto" w:sz="4" w:space="0"/>
              <w:left w:val="single" w:color="auto" w:sz="4" w:space="0"/>
              <w:bottom w:val="nil"/>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政策依据</w:t>
            </w:r>
          </w:p>
        </w:tc>
        <w:tc>
          <w:tcPr>
            <w:tcW w:w="746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eastAsia="仿宋_GB2312"/>
                <w:bCs/>
                <w:kern w:val="0"/>
                <w:sz w:val="24"/>
                <w:szCs w:val="24"/>
              </w:rPr>
            </w:pPr>
            <w:r>
              <w:rPr>
                <w:rFonts w:hint="eastAsia" w:eastAsia="仿宋_GB2312"/>
                <w:bCs/>
                <w:kern w:val="0"/>
                <w:sz w:val="24"/>
                <w:szCs w:val="24"/>
              </w:rPr>
              <w:t>　</w:t>
            </w:r>
          </w:p>
        </w:tc>
      </w:tr>
      <w:tr>
        <w:tblPrEx>
          <w:tblCellMar>
            <w:top w:w="0" w:type="dxa"/>
            <w:left w:w="108" w:type="dxa"/>
            <w:bottom w:w="0" w:type="dxa"/>
            <w:right w:w="108" w:type="dxa"/>
          </w:tblCellMar>
        </w:tblPrEx>
        <w:trPr>
          <w:trHeight w:val="600" w:hRule="atLeast"/>
        </w:trPr>
        <w:tc>
          <w:tcPr>
            <w:tcW w:w="16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eastAsia="仿宋_GB2312"/>
                <w:bCs/>
                <w:kern w:val="0"/>
                <w:sz w:val="24"/>
                <w:szCs w:val="24"/>
              </w:rPr>
            </w:pPr>
            <w:r>
              <w:rPr>
                <w:rFonts w:hint="eastAsia" w:eastAsia="仿宋_GB2312"/>
                <w:bCs/>
                <w:kern w:val="0"/>
                <w:sz w:val="24"/>
                <w:szCs w:val="24"/>
              </w:rPr>
              <w:t>绩效目标</w:t>
            </w:r>
          </w:p>
        </w:tc>
        <w:tc>
          <w:tcPr>
            <w:tcW w:w="136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bCs/>
                <w:kern w:val="0"/>
                <w:sz w:val="24"/>
                <w:szCs w:val="24"/>
              </w:rPr>
            </w:pPr>
            <w:r>
              <w:rPr>
                <w:rFonts w:hint="eastAsia" w:eastAsia="仿宋_GB2312"/>
                <w:bCs/>
                <w:kern w:val="0"/>
                <w:sz w:val="24"/>
                <w:szCs w:val="24"/>
              </w:rPr>
              <w:t>总体绩效</w:t>
            </w:r>
            <w:r>
              <w:rPr>
                <w:rFonts w:hint="eastAsia" w:eastAsia="仿宋_GB2312"/>
                <w:bCs/>
                <w:kern w:val="0"/>
                <w:sz w:val="24"/>
                <w:szCs w:val="24"/>
              </w:rPr>
              <w:br w:type="textWrapping"/>
            </w:r>
            <w:r>
              <w:rPr>
                <w:rFonts w:hint="eastAsia" w:eastAsia="仿宋_GB2312"/>
                <w:bCs/>
                <w:kern w:val="0"/>
                <w:sz w:val="24"/>
                <w:szCs w:val="24"/>
              </w:rPr>
              <w:t>目标</w:t>
            </w:r>
          </w:p>
        </w:tc>
        <w:tc>
          <w:tcPr>
            <w:tcW w:w="6100" w:type="dxa"/>
            <w:gridSpan w:val="4"/>
            <w:tcBorders>
              <w:top w:val="single" w:color="auto" w:sz="4" w:space="0"/>
              <w:left w:val="nil"/>
              <w:bottom w:val="single" w:color="auto" w:sz="4" w:space="0"/>
              <w:right w:val="single" w:color="000000" w:sz="4" w:space="0"/>
            </w:tcBorders>
            <w:shd w:val="clear" w:color="auto" w:fill="auto"/>
            <w:noWrap w:val="0"/>
            <w:vAlign w:val="top"/>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25"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eastAsia="仿宋_GB2312"/>
                <w:bCs/>
                <w:kern w:val="0"/>
                <w:sz w:val="24"/>
                <w:szCs w:val="24"/>
              </w:rPr>
            </w:pPr>
          </w:p>
        </w:tc>
        <w:tc>
          <w:tcPr>
            <w:tcW w:w="1360" w:type="dxa"/>
            <w:tcBorders>
              <w:top w:val="nil"/>
              <w:left w:val="nil"/>
              <w:bottom w:val="single" w:color="auto" w:sz="4" w:space="0"/>
              <w:right w:val="single" w:color="auto" w:sz="4" w:space="0"/>
            </w:tcBorders>
            <w:shd w:val="clear" w:color="auto" w:fill="auto"/>
            <w:noWrap w:val="0"/>
            <w:vAlign w:val="top"/>
          </w:tcPr>
          <w:p>
            <w:pPr>
              <w:widowControl/>
              <w:jc w:val="left"/>
              <w:rPr>
                <w:rFonts w:eastAsia="仿宋_GB2312"/>
                <w:bCs/>
                <w:kern w:val="0"/>
                <w:sz w:val="24"/>
                <w:szCs w:val="24"/>
              </w:rPr>
            </w:pPr>
            <w:r>
              <w:rPr>
                <w:rFonts w:hint="eastAsia" w:eastAsia="仿宋_GB2312"/>
                <w:bCs/>
                <w:kern w:val="0"/>
                <w:sz w:val="24"/>
                <w:szCs w:val="24"/>
              </w:rPr>
              <w:t>年度阶段性目标</w:t>
            </w:r>
          </w:p>
        </w:tc>
        <w:tc>
          <w:tcPr>
            <w:tcW w:w="6100" w:type="dxa"/>
            <w:gridSpan w:val="4"/>
            <w:tcBorders>
              <w:top w:val="single" w:color="auto" w:sz="4" w:space="0"/>
              <w:left w:val="nil"/>
              <w:bottom w:val="single" w:color="auto" w:sz="4" w:space="0"/>
              <w:right w:val="single" w:color="000000" w:sz="4" w:space="0"/>
            </w:tcBorders>
            <w:shd w:val="clear" w:color="auto" w:fill="auto"/>
            <w:noWrap w:val="0"/>
            <w:vAlign w:val="top"/>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10" w:hRule="atLeast"/>
        </w:trPr>
        <w:tc>
          <w:tcPr>
            <w:tcW w:w="16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效率计划</w:t>
            </w: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项目实施进度计划</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top"/>
          </w:tcPr>
          <w:p>
            <w:pPr>
              <w:widowControl/>
              <w:jc w:val="center"/>
              <w:rPr>
                <w:rFonts w:hint="eastAsia" w:eastAsia="仿宋_GB2312"/>
                <w:bCs/>
                <w:kern w:val="0"/>
                <w:sz w:val="24"/>
                <w:szCs w:val="24"/>
              </w:rPr>
            </w:pPr>
            <w:r>
              <w:rPr>
                <w:rFonts w:hint="eastAsia" w:eastAsia="仿宋_GB2312"/>
                <w:bCs/>
                <w:kern w:val="0"/>
                <w:sz w:val="24"/>
                <w:szCs w:val="24"/>
              </w:rPr>
              <w:t>项目实施内容</w:t>
            </w:r>
          </w:p>
        </w:tc>
        <w:tc>
          <w:tcPr>
            <w:tcW w:w="1480"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eastAsia="仿宋_GB2312"/>
                <w:bCs/>
                <w:kern w:val="0"/>
                <w:sz w:val="24"/>
                <w:szCs w:val="24"/>
              </w:rPr>
            </w:pPr>
            <w:r>
              <w:rPr>
                <w:rFonts w:hint="eastAsia" w:eastAsia="仿宋_GB2312"/>
                <w:bCs/>
                <w:kern w:val="0"/>
                <w:sz w:val="24"/>
                <w:szCs w:val="24"/>
              </w:rPr>
              <w:t>开始时间</w:t>
            </w:r>
          </w:p>
        </w:tc>
        <w:tc>
          <w:tcPr>
            <w:tcW w:w="1500"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eastAsia="仿宋_GB2312"/>
                <w:bCs/>
                <w:kern w:val="0"/>
                <w:sz w:val="24"/>
                <w:szCs w:val="24"/>
              </w:rPr>
            </w:pPr>
            <w:r>
              <w:rPr>
                <w:rFonts w:hint="eastAsia" w:eastAsia="仿宋_GB2312"/>
                <w:bCs/>
                <w:kern w:val="0"/>
                <w:sz w:val="24"/>
                <w:szCs w:val="24"/>
              </w:rPr>
              <w:t>完成时间</w:t>
            </w:r>
          </w:p>
        </w:tc>
      </w:tr>
      <w:tr>
        <w:tblPrEx>
          <w:tblCellMar>
            <w:top w:w="0" w:type="dxa"/>
            <w:left w:w="108" w:type="dxa"/>
            <w:bottom w:w="0" w:type="dxa"/>
            <w:right w:w="108" w:type="dxa"/>
          </w:tblCellMar>
        </w:tblPrEx>
        <w:trPr>
          <w:trHeight w:val="240"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Arial"/>
                <w:kern w:val="0"/>
                <w:sz w:val="20"/>
                <w:szCs w:val="20"/>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eastAsia="仿宋_GB2312"/>
                <w:bCs/>
                <w:kern w:val="0"/>
                <w:sz w:val="24"/>
                <w:szCs w:val="24"/>
              </w:rPr>
            </w:pPr>
            <w:r>
              <w:rPr>
                <w:rFonts w:hint="eastAsia" w:eastAsia="仿宋_GB2312"/>
                <w:bCs/>
                <w:kern w:val="0"/>
                <w:sz w:val="24"/>
                <w:szCs w:val="24"/>
              </w:rPr>
              <w:t>1</w:t>
            </w:r>
          </w:p>
        </w:tc>
        <w:tc>
          <w:tcPr>
            <w:tcW w:w="148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55"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Arial"/>
                <w:kern w:val="0"/>
                <w:sz w:val="20"/>
                <w:szCs w:val="20"/>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eastAsia="仿宋_GB2312"/>
                <w:bCs/>
                <w:kern w:val="0"/>
                <w:sz w:val="24"/>
                <w:szCs w:val="24"/>
              </w:rPr>
            </w:pPr>
            <w:r>
              <w:rPr>
                <w:rFonts w:hint="eastAsia" w:eastAsia="仿宋_GB2312"/>
                <w:bCs/>
                <w:kern w:val="0"/>
                <w:sz w:val="24"/>
                <w:szCs w:val="24"/>
              </w:rPr>
              <w:t>…</w:t>
            </w:r>
          </w:p>
        </w:tc>
        <w:tc>
          <w:tcPr>
            <w:tcW w:w="1480" w:type="dxa"/>
            <w:tcBorders>
              <w:top w:val="nil"/>
              <w:left w:val="nil"/>
              <w:bottom w:val="single" w:color="auto" w:sz="4" w:space="0"/>
              <w:right w:val="single" w:color="auto" w:sz="4" w:space="0"/>
            </w:tcBorders>
            <w:shd w:val="clear" w:color="auto" w:fill="auto"/>
            <w:noWrap w:val="0"/>
            <w:vAlign w:val="top"/>
          </w:tcPr>
          <w:p>
            <w:pPr>
              <w:widowControl/>
              <w:jc w:val="left"/>
              <w:rPr>
                <w:rFonts w:eastAsia="黑体"/>
                <w:bCs/>
                <w:kern w:val="0"/>
                <w:sz w:val="24"/>
                <w:szCs w:val="24"/>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top"/>
          </w:tcPr>
          <w:p>
            <w:pPr>
              <w:widowControl/>
              <w:jc w:val="left"/>
              <w:rPr>
                <w:rFonts w:eastAsia="黑体"/>
                <w:bCs/>
                <w:kern w:val="0"/>
                <w:sz w:val="24"/>
                <w:szCs w:val="24"/>
              </w:rPr>
            </w:pPr>
            <w:r>
              <w:rPr>
                <w:rFonts w:hint="eastAsia" w:eastAsia="黑体"/>
                <w:bCs/>
                <w:kern w:val="0"/>
                <w:sz w:val="24"/>
                <w:szCs w:val="24"/>
              </w:rPr>
              <w:t>　</w:t>
            </w:r>
          </w:p>
        </w:tc>
      </w:tr>
      <w:tr>
        <w:tblPrEx>
          <w:tblCellMar>
            <w:top w:w="0" w:type="dxa"/>
            <w:left w:w="108" w:type="dxa"/>
            <w:bottom w:w="0" w:type="dxa"/>
            <w:right w:w="108" w:type="dxa"/>
          </w:tblCellMar>
        </w:tblPrEx>
        <w:trPr>
          <w:trHeight w:val="42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绩</w:t>
            </w:r>
            <w:r>
              <w:rPr>
                <w:rFonts w:hint="eastAsia" w:ascii="宋体" w:hAnsi="宋体" w:cs="Arial"/>
                <w:kern w:val="0"/>
                <w:sz w:val="20"/>
                <w:szCs w:val="20"/>
              </w:rPr>
              <w:br w:type="textWrapping"/>
            </w:r>
            <w:r>
              <w:rPr>
                <w:rFonts w:hint="eastAsia" w:ascii="宋体" w:hAnsi="宋体" w:cs="Arial"/>
                <w:kern w:val="0"/>
                <w:sz w:val="20"/>
                <w:szCs w:val="20"/>
              </w:rPr>
              <w:br w:type="textWrapping"/>
            </w:r>
            <w:r>
              <w:rPr>
                <w:rFonts w:hint="eastAsia" w:ascii="宋体" w:hAnsi="宋体" w:cs="Arial"/>
                <w:kern w:val="0"/>
                <w:sz w:val="20"/>
                <w:szCs w:val="20"/>
              </w:rPr>
              <w:t>效</w:t>
            </w:r>
            <w:r>
              <w:rPr>
                <w:rFonts w:hint="eastAsia" w:ascii="宋体" w:hAnsi="宋体" w:cs="Arial"/>
                <w:kern w:val="0"/>
                <w:sz w:val="20"/>
                <w:szCs w:val="20"/>
              </w:rPr>
              <w:br w:type="textWrapping"/>
            </w:r>
            <w:r>
              <w:rPr>
                <w:rFonts w:hint="eastAsia" w:ascii="宋体" w:hAnsi="宋体" w:cs="Arial"/>
                <w:kern w:val="0"/>
                <w:sz w:val="20"/>
                <w:szCs w:val="20"/>
              </w:rPr>
              <w:br w:type="textWrapping"/>
            </w:r>
            <w:r>
              <w:rPr>
                <w:rFonts w:hint="eastAsia" w:ascii="宋体" w:hAnsi="宋体" w:cs="Arial"/>
                <w:kern w:val="0"/>
                <w:sz w:val="20"/>
                <w:szCs w:val="20"/>
              </w:rPr>
              <w:t>指</w:t>
            </w:r>
            <w:r>
              <w:rPr>
                <w:rFonts w:hint="eastAsia" w:ascii="宋体" w:hAnsi="宋体" w:cs="Arial"/>
                <w:kern w:val="0"/>
                <w:sz w:val="20"/>
                <w:szCs w:val="20"/>
              </w:rPr>
              <w:br w:type="textWrapping"/>
            </w:r>
            <w:r>
              <w:rPr>
                <w:rFonts w:hint="eastAsia" w:ascii="宋体" w:hAnsi="宋体" w:cs="Arial"/>
                <w:kern w:val="0"/>
                <w:sz w:val="20"/>
                <w:szCs w:val="20"/>
              </w:rPr>
              <w:br w:type="textWrapping"/>
            </w:r>
            <w:r>
              <w:rPr>
                <w:rFonts w:hint="eastAsia" w:ascii="宋体" w:hAnsi="宋体" w:cs="Arial"/>
                <w:kern w:val="0"/>
                <w:sz w:val="20"/>
                <w:szCs w:val="20"/>
              </w:rPr>
              <w:t>标</w:t>
            </w:r>
          </w:p>
        </w:tc>
        <w:tc>
          <w:tcPr>
            <w:tcW w:w="1000" w:type="dxa"/>
            <w:tcBorders>
              <w:top w:val="nil"/>
              <w:left w:val="nil"/>
              <w:bottom w:val="nil"/>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一级指标</w:t>
            </w:r>
          </w:p>
        </w:tc>
        <w:tc>
          <w:tcPr>
            <w:tcW w:w="13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二级指标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三级指标</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实施周期指标值</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年度指标值</w:t>
            </w:r>
          </w:p>
        </w:tc>
      </w:tr>
      <w:tr>
        <w:tblPrEx>
          <w:tblCellMar>
            <w:top w:w="0" w:type="dxa"/>
            <w:left w:w="108" w:type="dxa"/>
            <w:bottom w:w="0" w:type="dxa"/>
            <w:right w:w="108" w:type="dxa"/>
          </w:tblCellMar>
        </w:tblPrEx>
        <w:trPr>
          <w:trHeight w:val="33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产</w:t>
            </w:r>
            <w:r>
              <w:rPr>
                <w:rFonts w:hint="eastAsia" w:eastAsia="仿宋_GB2312"/>
                <w:bCs/>
                <w:kern w:val="0"/>
                <w:sz w:val="24"/>
                <w:szCs w:val="24"/>
              </w:rPr>
              <w:br w:type="textWrapping"/>
            </w:r>
            <w:r>
              <w:rPr>
                <w:rFonts w:hint="eastAsia" w:eastAsia="仿宋_GB2312"/>
                <w:bCs/>
                <w:kern w:val="0"/>
                <w:sz w:val="24"/>
                <w:szCs w:val="24"/>
              </w:rPr>
              <w:t>出</w:t>
            </w:r>
            <w:r>
              <w:rPr>
                <w:rFonts w:hint="eastAsia" w:eastAsia="仿宋_GB2312"/>
                <w:bCs/>
                <w:kern w:val="0"/>
                <w:sz w:val="24"/>
                <w:szCs w:val="24"/>
              </w:rPr>
              <w:br w:type="textWrapping"/>
            </w:r>
            <w:r>
              <w:rPr>
                <w:rFonts w:hint="eastAsia" w:eastAsia="仿宋_GB2312"/>
                <w:bCs/>
                <w:kern w:val="0"/>
                <w:sz w:val="24"/>
                <w:szCs w:val="24"/>
              </w:rPr>
              <w:t>指</w:t>
            </w:r>
            <w:r>
              <w:rPr>
                <w:rFonts w:hint="eastAsia" w:eastAsia="仿宋_GB2312"/>
                <w:bCs/>
                <w:kern w:val="0"/>
                <w:sz w:val="24"/>
                <w:szCs w:val="24"/>
              </w:rPr>
              <w:br w:type="textWrapping"/>
            </w:r>
            <w:r>
              <w:rPr>
                <w:rFonts w:hint="eastAsia" w:eastAsia="仿宋_GB2312"/>
                <w:bCs/>
                <w:kern w:val="0"/>
                <w:sz w:val="24"/>
                <w:szCs w:val="24"/>
              </w:rPr>
              <w:t>标</w:t>
            </w: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数量指标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质量指标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时效指标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3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6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成本指标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3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39"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效</w:t>
            </w:r>
            <w:r>
              <w:rPr>
                <w:rFonts w:hint="eastAsia" w:eastAsia="仿宋_GB2312"/>
                <w:bCs/>
                <w:kern w:val="0"/>
                <w:sz w:val="24"/>
                <w:szCs w:val="24"/>
              </w:rPr>
              <w:br w:type="textWrapping"/>
            </w:r>
            <w:r>
              <w:rPr>
                <w:rFonts w:hint="eastAsia" w:eastAsia="仿宋_GB2312"/>
                <w:bCs/>
                <w:kern w:val="0"/>
                <w:sz w:val="24"/>
                <w:szCs w:val="24"/>
              </w:rPr>
              <w:t>益</w:t>
            </w:r>
            <w:r>
              <w:rPr>
                <w:rFonts w:hint="eastAsia" w:eastAsia="仿宋_GB2312"/>
                <w:bCs/>
                <w:kern w:val="0"/>
                <w:sz w:val="24"/>
                <w:szCs w:val="24"/>
              </w:rPr>
              <w:br w:type="textWrapping"/>
            </w:r>
            <w:r>
              <w:rPr>
                <w:rFonts w:hint="eastAsia" w:eastAsia="仿宋_GB2312"/>
                <w:bCs/>
                <w:kern w:val="0"/>
                <w:sz w:val="24"/>
                <w:szCs w:val="24"/>
              </w:rPr>
              <w:t>指</w:t>
            </w:r>
            <w:r>
              <w:rPr>
                <w:rFonts w:hint="eastAsia" w:eastAsia="仿宋_GB2312"/>
                <w:bCs/>
                <w:kern w:val="0"/>
                <w:sz w:val="24"/>
                <w:szCs w:val="24"/>
              </w:rPr>
              <w:br w:type="textWrapping"/>
            </w:r>
            <w:r>
              <w:rPr>
                <w:rFonts w:hint="eastAsia" w:eastAsia="仿宋_GB2312"/>
                <w:bCs/>
                <w:kern w:val="0"/>
                <w:sz w:val="24"/>
                <w:szCs w:val="24"/>
              </w:rPr>
              <w:t>标</w:t>
            </w: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经济效益</w:t>
            </w:r>
            <w:r>
              <w:rPr>
                <w:rFonts w:hint="eastAsia" w:eastAsia="仿宋_GB2312"/>
                <w:bCs/>
                <w:kern w:val="0"/>
                <w:sz w:val="24"/>
                <w:szCs w:val="24"/>
              </w:rPr>
              <w:br w:type="textWrapping"/>
            </w:r>
            <w:r>
              <w:rPr>
                <w:rFonts w:hint="eastAsia" w:eastAsia="仿宋_GB2312"/>
                <w:bCs/>
                <w:kern w:val="0"/>
                <w:sz w:val="24"/>
                <w:szCs w:val="24"/>
              </w:rPr>
              <w:t>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5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社会效益</w:t>
            </w:r>
            <w:r>
              <w:rPr>
                <w:rFonts w:hint="eastAsia" w:eastAsia="仿宋_GB2312"/>
                <w:bCs/>
                <w:kern w:val="0"/>
                <w:sz w:val="24"/>
                <w:szCs w:val="24"/>
              </w:rPr>
              <w:br w:type="textWrapping"/>
            </w:r>
            <w:r>
              <w:rPr>
                <w:rFonts w:hint="eastAsia" w:eastAsia="仿宋_GB2312"/>
                <w:bCs/>
                <w:kern w:val="0"/>
                <w:sz w:val="24"/>
                <w:szCs w:val="24"/>
              </w:rPr>
              <w:t>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1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生态效益</w:t>
            </w:r>
            <w:r>
              <w:rPr>
                <w:rFonts w:hint="eastAsia" w:eastAsia="仿宋_GB2312"/>
                <w:bCs/>
                <w:kern w:val="0"/>
                <w:sz w:val="24"/>
                <w:szCs w:val="24"/>
              </w:rPr>
              <w:br w:type="textWrapping"/>
            </w:r>
            <w:r>
              <w:rPr>
                <w:rFonts w:hint="eastAsia" w:eastAsia="仿宋_GB2312"/>
                <w:bCs/>
                <w:kern w:val="0"/>
                <w:sz w:val="24"/>
                <w:szCs w:val="24"/>
              </w:rPr>
              <w:t>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可持续影响</w:t>
            </w:r>
            <w:r>
              <w:rPr>
                <w:rFonts w:hint="eastAsia" w:eastAsia="仿宋_GB2312"/>
                <w:bCs/>
                <w:kern w:val="0"/>
                <w:sz w:val="24"/>
                <w:szCs w:val="24"/>
              </w:rPr>
              <w:br w:type="textWrapping"/>
            </w:r>
            <w:r>
              <w:rPr>
                <w:rFonts w:hint="eastAsia" w:eastAsia="仿宋_GB2312"/>
                <w:bCs/>
                <w:kern w:val="0"/>
                <w:sz w:val="24"/>
                <w:szCs w:val="24"/>
              </w:rPr>
              <w:t>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30"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r>
              <w:rPr>
                <w:rFonts w:hint="eastAsia" w:eastAsia="仿宋_GB2312"/>
                <w:bCs/>
                <w:kern w:val="0"/>
                <w:sz w:val="24"/>
                <w:szCs w:val="24"/>
              </w:rPr>
              <w:t>服务对象</w:t>
            </w:r>
            <w:r>
              <w:rPr>
                <w:rFonts w:hint="eastAsia" w:eastAsia="仿宋_GB2312"/>
                <w:bCs/>
                <w:kern w:val="0"/>
                <w:sz w:val="24"/>
                <w:szCs w:val="24"/>
              </w:rPr>
              <w:br w:type="textWrapping"/>
            </w:r>
            <w:r>
              <w:rPr>
                <w:rFonts w:hint="eastAsia" w:eastAsia="仿宋_GB2312"/>
                <w:bCs/>
                <w:kern w:val="0"/>
                <w:sz w:val="24"/>
                <w:szCs w:val="24"/>
              </w:rPr>
              <w:t>满意度指标</w:t>
            </w: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指标1：</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45" w:hRule="atLeast"/>
        </w:trPr>
        <w:tc>
          <w:tcPr>
            <w:tcW w:w="6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Arial"/>
                <w:kern w:val="0"/>
                <w:sz w:val="20"/>
                <w:szCs w:val="20"/>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13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eastAsia="仿宋_GB2312"/>
                <w:bCs/>
                <w:kern w:val="0"/>
                <w:sz w:val="24"/>
                <w:szCs w:val="24"/>
              </w:rPr>
            </w:pPr>
          </w:p>
        </w:tc>
        <w:tc>
          <w:tcPr>
            <w:tcW w:w="31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eastAsia="仿宋_GB2312"/>
                <w:bCs/>
                <w:kern w:val="0"/>
                <w:sz w:val="24"/>
                <w:szCs w:val="24"/>
              </w:rPr>
            </w:pPr>
            <w:r>
              <w:rPr>
                <w:rFonts w:hint="eastAsia" w:eastAsia="仿宋_GB2312"/>
                <w:bCs/>
                <w:kern w:val="0"/>
                <w:sz w:val="24"/>
                <w:szCs w:val="24"/>
              </w:rPr>
              <w:t xml:space="preserve"> ……</w:t>
            </w:r>
          </w:p>
        </w:tc>
        <w:tc>
          <w:tcPr>
            <w:tcW w:w="14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5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bl>
    <w:p/>
    <w:p>
      <w:pPr>
        <w:spacing w:line="560" w:lineRule="exact"/>
        <w:ind w:firstLine="640" w:firstLineChars="200"/>
        <w:jc w:val="lef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附件</w:t>
      </w:r>
      <w:r>
        <w:rPr>
          <w:rFonts w:hint="eastAsia" w:ascii="仿宋" w:hAnsi="仿宋" w:eastAsia="仿宋"/>
          <w:sz w:val="32"/>
          <w:szCs w:val="32"/>
        </w:rPr>
        <w:t>3</w:t>
      </w:r>
    </w:p>
    <w:p>
      <w:pPr>
        <w:widowControl/>
        <w:jc w:val="center"/>
        <w:textAlignment w:val="center"/>
        <w:rPr>
          <w:rFonts w:hint="eastAsia" w:ascii="宋体" w:hAnsi="宋体" w:eastAsia="宋体" w:cs="宋体"/>
          <w:b/>
          <w:kern w:val="0"/>
          <w:sz w:val="44"/>
          <w:szCs w:val="44"/>
        </w:rPr>
      </w:pPr>
      <w:r>
        <w:rPr>
          <w:rFonts w:hint="eastAsia" w:ascii="宋体" w:hAnsi="宋体" w:eastAsia="宋体" w:cs="宋体"/>
          <w:b/>
          <w:kern w:val="0"/>
          <w:sz w:val="44"/>
          <w:szCs w:val="44"/>
        </w:rPr>
        <w:t>申报承诺书</w:t>
      </w:r>
    </w:p>
    <w:p>
      <w:pPr>
        <w:widowControl/>
        <w:spacing w:line="480" w:lineRule="exact"/>
        <w:jc w:val="center"/>
        <w:rPr>
          <w:rFonts w:ascii="仿宋" w:hAnsi="仿宋" w:eastAsia="仿宋" w:cs="仿宋"/>
          <w:kern w:val="0"/>
          <w:sz w:val="36"/>
          <w:szCs w:val="36"/>
        </w:rPr>
      </w:pPr>
    </w:p>
    <w:p>
      <w:pPr>
        <w:autoSpaceDE w:val="0"/>
        <w:autoSpaceDN w:val="0"/>
        <w:spacing w:line="520" w:lineRule="exact"/>
        <w:jc w:val="left"/>
        <w:rPr>
          <w:rFonts w:ascii="仿宋" w:hAnsi="仿宋" w:eastAsia="仿宋" w:cs="仿宋"/>
          <w:kern w:val="0"/>
          <w:sz w:val="32"/>
          <w:szCs w:val="32"/>
        </w:rPr>
      </w:pPr>
      <w:r>
        <w:rPr>
          <w:rFonts w:hint="eastAsia" w:ascii="仿宋" w:hAnsi="仿宋" w:eastAsia="仿宋" w:cs="仿宋"/>
          <w:kern w:val="0"/>
          <w:sz w:val="32"/>
          <w:szCs w:val="32"/>
        </w:rPr>
        <w:t>本单位郑重承诺：</w:t>
      </w:r>
    </w:p>
    <w:p>
      <w:pPr>
        <w:autoSpaceDE w:val="0"/>
        <w:autoSpaceDN w:val="0"/>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一、本次申报的XXXX项目真实，申报资料真实、完整、准确。</w:t>
      </w:r>
    </w:p>
    <w:p>
      <w:pPr>
        <w:autoSpaceDE w:val="0"/>
        <w:autoSpaceDN w:val="0"/>
        <w:spacing w:line="520" w:lineRule="exact"/>
        <w:ind w:firstLine="645"/>
        <w:jc w:val="left"/>
        <w:rPr>
          <w:rFonts w:ascii="仿宋" w:hAnsi="仿宋" w:eastAsia="仿宋" w:cs="仿宋"/>
          <w:kern w:val="0"/>
          <w:sz w:val="32"/>
          <w:szCs w:val="32"/>
        </w:rPr>
      </w:pPr>
      <w:r>
        <w:rPr>
          <w:rFonts w:hint="eastAsia" w:ascii="仿宋" w:hAnsi="仿宋" w:eastAsia="仿宋" w:cs="仿宋"/>
          <w:kern w:val="0"/>
          <w:sz w:val="32"/>
          <w:szCs w:val="32"/>
        </w:rPr>
        <w:t>二、申报资料中的付款凭证、发票和其他证明材料的事实存在，真实可靠，不存在重复使用。</w:t>
      </w:r>
    </w:p>
    <w:p>
      <w:pPr>
        <w:autoSpaceDE w:val="0"/>
        <w:autoSpaceDN w:val="0"/>
        <w:spacing w:line="520" w:lineRule="exact"/>
        <w:ind w:firstLine="645"/>
        <w:jc w:val="left"/>
        <w:rPr>
          <w:rFonts w:ascii="仿宋" w:hAnsi="仿宋" w:eastAsia="仿宋" w:cs="仿宋"/>
          <w:kern w:val="0"/>
          <w:sz w:val="32"/>
          <w:szCs w:val="32"/>
        </w:rPr>
      </w:pPr>
      <w:r>
        <w:rPr>
          <w:rFonts w:hint="eastAsia" w:ascii="仿宋" w:hAnsi="仿宋" w:eastAsia="仿宋" w:cs="仿宋"/>
          <w:kern w:val="0"/>
          <w:sz w:val="32"/>
          <w:szCs w:val="32"/>
        </w:rPr>
        <w:t>三、本次申报的项目不存在</w:t>
      </w:r>
      <w:r>
        <w:rPr>
          <w:rFonts w:ascii="仿宋" w:hAnsi="仿宋" w:eastAsia="仿宋"/>
          <w:sz w:val="32"/>
          <w:szCs w:val="32"/>
        </w:rPr>
        <w:t>同一项目重复申报或多头申</w:t>
      </w:r>
      <w:r>
        <w:rPr>
          <w:rFonts w:hint="eastAsia" w:ascii="仿宋" w:hAnsi="仿宋" w:eastAsia="仿宋" w:cs="仿宋"/>
          <w:kern w:val="0"/>
          <w:sz w:val="32"/>
          <w:szCs w:val="32"/>
        </w:rPr>
        <w:t>报专项资金。</w:t>
      </w:r>
    </w:p>
    <w:p>
      <w:pPr>
        <w:autoSpaceDE w:val="0"/>
        <w:autoSpaceDN w:val="0"/>
        <w:spacing w:line="520" w:lineRule="exact"/>
        <w:ind w:firstLine="645"/>
        <w:jc w:val="left"/>
        <w:rPr>
          <w:rFonts w:ascii="仿宋" w:hAnsi="仿宋" w:eastAsia="仿宋" w:cs="仿宋"/>
          <w:kern w:val="0"/>
          <w:sz w:val="32"/>
          <w:szCs w:val="32"/>
        </w:rPr>
      </w:pPr>
      <w:r>
        <w:rPr>
          <w:rFonts w:hint="eastAsia" w:ascii="仿宋" w:hAnsi="仿宋" w:eastAsia="仿宋" w:cs="仿宋"/>
          <w:kern w:val="0"/>
          <w:sz w:val="32"/>
          <w:szCs w:val="32"/>
        </w:rPr>
        <w:t>四、若申报项目获得重大产业项目扶持资金支持，将严格按照《汕尾高新技术产业开发区电子信息产业项目扶持资金管理暂行办法》等文件规定做好项目实施、财政资金使用管理、完工评价（验收）等工作，确保财政资金专款专用、专账核算、专账管理。同时，接受上级有关部门开展资金项目的审计、检查和绩效评价，并自觉承担审计、检查和绩效评价结果。</w:t>
      </w:r>
    </w:p>
    <w:p>
      <w:pPr>
        <w:widowControl/>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五、容缺受理项目的相关欠缺材料必须于项目评审前准时补齐，未能补齐相关材料，自愿取消项目入库资格。</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六、若发生违反上述承诺的行为，愿意承担由此引发的全部法律责任并按相关规定返还所获资助的专项资金，并同意有关部门记录入法人信用档案。</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法人代表签字： </w:t>
      </w:r>
    </w:p>
    <w:p>
      <w:pPr>
        <w:widowControl/>
        <w:spacing w:line="520" w:lineRule="exact"/>
        <w:jc w:val="right"/>
        <w:rPr>
          <w:rFonts w:ascii="仿宋" w:hAnsi="仿宋" w:eastAsia="仿宋" w:cs="仿宋"/>
          <w:sz w:val="32"/>
          <w:szCs w:val="32"/>
        </w:rPr>
      </w:pPr>
      <w:r>
        <w:rPr>
          <w:rFonts w:hint="eastAsia" w:ascii="仿宋" w:hAnsi="仿宋" w:eastAsia="仿宋" w:cs="仿宋"/>
          <w:kern w:val="0"/>
          <w:sz w:val="32"/>
          <w:szCs w:val="32"/>
        </w:rPr>
        <w:t xml:space="preserve">                    企业名称（加盖公章）：                                                  年   月    日</w:t>
      </w:r>
    </w:p>
    <w:p>
      <w:pPr>
        <w:ind w:right="3840" w:firstLine="640" w:firstLineChars="200"/>
        <w:jc w:val="right"/>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仿宋" w:hAnsi="仿宋" w:eastAsia="仿宋"/>
          <w:sz w:val="32"/>
          <w:szCs w:val="32"/>
        </w:rPr>
      </w:pPr>
      <w:r>
        <w:rPr>
          <w:rFonts w:hint="eastAsia" w:ascii="仿宋" w:hAnsi="仿宋" w:eastAsia="仿宋"/>
          <w:sz w:val="32"/>
          <w:szCs w:val="32"/>
        </w:rPr>
        <w:t>附件4</w:t>
      </w:r>
    </w:p>
    <w:p>
      <w:pPr>
        <w:spacing w:line="560" w:lineRule="exact"/>
        <w:jc w:val="center"/>
        <w:rPr>
          <w:rFonts w:ascii="仿宋" w:hAnsi="仿宋" w:eastAsia="仿宋"/>
          <w:sz w:val="32"/>
          <w:szCs w:val="32"/>
        </w:rPr>
      </w:pPr>
    </w:p>
    <w:p>
      <w:pPr>
        <w:widowControl/>
        <w:jc w:val="center"/>
        <w:textAlignment w:val="center"/>
        <w:rPr>
          <w:rFonts w:hint="eastAsia" w:ascii="宋体" w:hAnsi="宋体" w:eastAsia="宋体" w:cs="宋体"/>
          <w:b/>
          <w:kern w:val="0"/>
          <w:sz w:val="44"/>
          <w:szCs w:val="44"/>
        </w:rPr>
      </w:pPr>
      <w:r>
        <w:rPr>
          <w:rFonts w:hint="eastAsia" w:ascii="宋体" w:hAnsi="宋体" w:eastAsia="宋体" w:cs="宋体"/>
          <w:b/>
          <w:kern w:val="0"/>
          <w:sz w:val="44"/>
          <w:szCs w:val="44"/>
        </w:rPr>
        <w:t>汕尾高新技术产业开发区电子信息产业</w:t>
      </w:r>
    </w:p>
    <w:p>
      <w:pPr>
        <w:widowControl/>
        <w:jc w:val="center"/>
        <w:textAlignment w:val="center"/>
        <w:rPr>
          <w:rFonts w:hint="eastAsia" w:ascii="宋体" w:hAnsi="宋体" w:eastAsia="宋体" w:cs="宋体"/>
          <w:b/>
          <w:kern w:val="0"/>
          <w:sz w:val="44"/>
          <w:szCs w:val="44"/>
        </w:rPr>
      </w:pPr>
      <w:r>
        <w:rPr>
          <w:rFonts w:hint="eastAsia" w:ascii="宋体" w:hAnsi="宋体" w:eastAsia="宋体" w:cs="宋体"/>
          <w:b/>
          <w:kern w:val="0"/>
          <w:sz w:val="44"/>
          <w:szCs w:val="44"/>
        </w:rPr>
        <w:t>项目扶持资金项目入库申报材料</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企业名称：</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申报金额：        万元</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企业负责人：</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企业联系人：</w:t>
      </w:r>
    </w:p>
    <w:p>
      <w:pPr>
        <w:spacing w:line="560" w:lineRule="exact"/>
        <w:ind w:firstLine="640" w:firstLineChars="200"/>
        <w:jc w:val="left"/>
        <w:rPr>
          <w:rFonts w:ascii="仿宋" w:hAnsi="仿宋" w:eastAsia="仿宋"/>
          <w:sz w:val="32"/>
          <w:szCs w:val="32"/>
        </w:rPr>
      </w:pPr>
      <w:r>
        <w:rPr>
          <w:rFonts w:ascii="仿宋" w:hAnsi="仿宋" w:eastAsia="仿宋"/>
          <w:sz w:val="32"/>
          <w:szCs w:val="32"/>
        </w:rPr>
        <w:t xml:space="preserve">联系电话： </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申报时间：</w:t>
      </w: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sectPr>
          <w:footerReference r:id="rId5" w:type="first"/>
          <w:footerReference r:id="rId4" w:type="default"/>
          <w:pgSz w:w="11906" w:h="16838"/>
          <w:pgMar w:top="1246" w:right="1800" w:bottom="1246" w:left="1800" w:header="851" w:footer="992" w:gutter="0"/>
          <w:cols w:space="720" w:num="1"/>
          <w:titlePg/>
          <w:docGrid w:type="lines" w:linePitch="312" w:charSpace="0"/>
        </w:sectPr>
      </w:pP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5</w:t>
      </w:r>
    </w:p>
    <w:p>
      <w:pPr>
        <w:widowControl/>
        <w:jc w:val="center"/>
        <w:textAlignment w:val="center"/>
        <w:rPr>
          <w:rFonts w:hint="eastAsia" w:ascii="宋体" w:hAnsi="宋体" w:eastAsia="宋体" w:cs="宋体"/>
          <w:b/>
          <w:kern w:val="0"/>
          <w:sz w:val="44"/>
          <w:szCs w:val="44"/>
        </w:rPr>
      </w:pPr>
      <w:r>
        <w:rPr>
          <w:rFonts w:hint="eastAsia" w:ascii="宋体" w:hAnsi="宋体" w:eastAsia="宋体" w:cs="宋体"/>
          <w:b/>
          <w:kern w:val="0"/>
          <w:sz w:val="44"/>
          <w:szCs w:val="44"/>
        </w:rPr>
        <w:t>申报材料装订要求</w:t>
      </w:r>
    </w:p>
    <w:p>
      <w:pPr>
        <w:widowControl/>
        <w:jc w:val="center"/>
        <w:textAlignment w:val="center"/>
        <w:rPr>
          <w:rFonts w:ascii="方正小标宋简体" w:eastAsia="方正小标宋简体"/>
          <w:b/>
          <w:kern w:val="0"/>
          <w:sz w:val="44"/>
          <w:szCs w:val="44"/>
        </w:rPr>
      </w:pPr>
    </w:p>
    <w:p>
      <w:pPr>
        <w:spacing w:line="560" w:lineRule="exact"/>
        <w:ind w:firstLine="640" w:firstLineChars="200"/>
        <w:jc w:val="left"/>
        <w:rPr>
          <w:rFonts w:ascii="仿宋" w:hAnsi="仿宋" w:eastAsia="仿宋"/>
          <w:sz w:val="32"/>
          <w:szCs w:val="32"/>
        </w:rPr>
      </w:pPr>
      <w:r>
        <w:rPr>
          <w:rFonts w:ascii="仿宋" w:hAnsi="仿宋" w:eastAsia="仿宋"/>
          <w:sz w:val="32"/>
          <w:szCs w:val="32"/>
        </w:rPr>
        <w:t>一、申报材料内容按下述顺序排列：</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项目</w:t>
      </w:r>
      <w:r>
        <w:rPr>
          <w:rFonts w:ascii="仿宋" w:hAnsi="仿宋" w:eastAsia="仿宋"/>
          <w:sz w:val="32"/>
          <w:szCs w:val="32"/>
        </w:rPr>
        <w:t>申报材料封面（格式见附件</w:t>
      </w:r>
      <w:r>
        <w:rPr>
          <w:rFonts w:hint="eastAsia" w:ascii="仿宋" w:hAnsi="仿宋" w:eastAsia="仿宋"/>
          <w:sz w:val="32"/>
          <w:szCs w:val="32"/>
        </w:rPr>
        <w:t>4</w:t>
      </w:r>
      <w:r>
        <w:rPr>
          <w:rFonts w:ascii="仿宋" w:hAnsi="仿宋" w:eastAsia="仿宋"/>
          <w:sz w:val="32"/>
          <w:szCs w:val="32"/>
        </w:rPr>
        <w:t>）。</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（二）项目目录（包括项目名称、页码等）。</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项目扶持</w:t>
      </w:r>
      <w:r>
        <w:rPr>
          <w:rFonts w:ascii="仿宋" w:hAnsi="仿宋" w:eastAsia="仿宋"/>
          <w:sz w:val="32"/>
          <w:szCs w:val="32"/>
        </w:rPr>
        <w:t>资金申报表和项目绩效目标申报表。</w:t>
      </w:r>
    </w:p>
    <w:p>
      <w:pPr>
        <w:spacing w:line="560" w:lineRule="exact"/>
        <w:ind w:firstLine="640" w:firstLineChars="200"/>
        <w:jc w:val="left"/>
        <w:rPr>
          <w:rFonts w:ascii="仿宋" w:hAnsi="仿宋" w:eastAsia="仿宋"/>
          <w:sz w:val="32"/>
          <w:szCs w:val="32"/>
        </w:rPr>
      </w:pPr>
      <w:r>
        <w:rPr>
          <w:rFonts w:ascii="仿宋" w:hAnsi="仿宋" w:eastAsia="仿宋"/>
          <w:sz w:val="32"/>
          <w:szCs w:val="32"/>
        </w:rPr>
        <w:t>（四）申报说明。</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佐</w:t>
      </w:r>
      <w:r>
        <w:rPr>
          <w:rFonts w:ascii="仿宋" w:hAnsi="仿宋" w:eastAsia="仿宋"/>
          <w:sz w:val="32"/>
          <w:szCs w:val="32"/>
        </w:rPr>
        <w:t>证材料。</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二、申报材料统一用A4纸张打印（</w:t>
      </w:r>
      <w:r>
        <w:rPr>
          <w:rFonts w:hint="eastAsia" w:ascii="仿宋" w:hAnsi="仿宋" w:eastAsia="仿宋"/>
          <w:sz w:val="32"/>
          <w:szCs w:val="32"/>
        </w:rPr>
        <w:t>佐</w:t>
      </w:r>
      <w:r>
        <w:rPr>
          <w:rFonts w:ascii="仿宋" w:hAnsi="仿宋" w:eastAsia="仿宋"/>
          <w:sz w:val="32"/>
          <w:szCs w:val="32"/>
        </w:rPr>
        <w:t>证材料如有必要，也可用A3纸打印后折叠）并以项目为单位装订成册（胶装，不要使用非纸类封皮和夹套）。</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三、若申报材料中存在字迹模糊、无法辨别的内容，其责任及后果由申报单位自行承担。</w:t>
      </w:r>
    </w:p>
    <w:p>
      <w:pPr>
        <w:spacing w:line="560" w:lineRule="exact"/>
        <w:ind w:firstLine="640" w:firstLineChars="200"/>
        <w:jc w:val="left"/>
        <w:rPr>
          <w:rFonts w:ascii="仿宋" w:hAnsi="仿宋" w:eastAsia="仿宋"/>
          <w:sz w:val="32"/>
          <w:szCs w:val="32"/>
        </w:rPr>
      </w:pPr>
      <w:r>
        <w:rPr>
          <w:rFonts w:ascii="仿宋" w:hAnsi="仿宋" w:eastAsia="仿宋"/>
          <w:sz w:val="32"/>
          <w:szCs w:val="32"/>
        </w:rPr>
        <w:t>四、申报材料扫描成PDF文件，用光盘刻</w:t>
      </w:r>
      <w:r>
        <w:rPr>
          <w:rFonts w:hint="eastAsia" w:ascii="仿宋" w:hAnsi="仿宋" w:eastAsia="仿宋"/>
          <w:sz w:val="32"/>
          <w:szCs w:val="32"/>
        </w:rPr>
        <w:t>录上报</w:t>
      </w:r>
      <w:r>
        <w:rPr>
          <w:rFonts w:ascii="仿宋" w:hAnsi="仿宋" w:eastAsia="仿宋"/>
          <w:sz w:val="32"/>
          <w:szCs w:val="32"/>
        </w:rPr>
        <w:t>。</w:t>
      </w:r>
    </w:p>
    <w:p>
      <w:pPr>
        <w:spacing w:line="560" w:lineRule="exact"/>
        <w:ind w:firstLine="640" w:firstLineChars="200"/>
        <w:jc w:val="lef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tabs>
          <w:tab w:val="left" w:pos="1290"/>
        </w:tabs>
        <w:spacing w:line="560" w:lineRule="exact"/>
        <w:rPr>
          <w:rFonts w:ascii="仿宋" w:hAnsi="仿宋" w:eastAsia="仿宋"/>
          <w:sz w:val="32"/>
          <w:szCs w:val="32"/>
        </w:rPr>
      </w:pPr>
      <w:r>
        <w:rPr>
          <w:rFonts w:ascii="仿宋" w:hAnsi="仿宋" w:eastAsia="仿宋"/>
          <w:sz w:val="32"/>
          <w:szCs w:val="32"/>
        </w:rPr>
        <w:tab/>
      </w:r>
    </w:p>
    <w:p>
      <w:pPr>
        <w:spacing w:line="560" w:lineRule="exac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left="1440" w:hanging="1440" w:hangingChars="450"/>
        <w:rPr>
          <w:rFonts w:ascii="仿宋" w:hAnsi="仿宋" w:eastAsia="仿宋"/>
          <w:color w:val="000000"/>
          <w:sz w:val="32"/>
          <w:szCs w:val="32"/>
        </w:rPr>
      </w:pPr>
      <w:bookmarkStart w:id="0" w:name="_Toc398053628"/>
      <w:r>
        <w:rPr>
          <w:rFonts w:hint="eastAsia" w:ascii="仿宋" w:hAnsi="仿宋" w:eastAsia="仿宋"/>
          <w:color w:val="000000"/>
          <w:sz w:val="32"/>
          <w:szCs w:val="32"/>
        </w:rPr>
        <w:t>附件6</w:t>
      </w:r>
    </w:p>
    <w:p>
      <w:pPr>
        <w:spacing w:line="560" w:lineRule="exact"/>
        <w:ind w:left="1980" w:hanging="1980" w:hangingChars="450"/>
        <w:rPr>
          <w:rFonts w:ascii="方正小标宋简体" w:hAnsi="宋体" w:eastAsia="方正小标宋简体"/>
          <w:color w:val="000000"/>
          <w:sz w:val="44"/>
        </w:rPr>
      </w:pPr>
    </w:p>
    <w:p>
      <w:pPr>
        <w:widowControl/>
        <w:jc w:val="center"/>
        <w:textAlignment w:val="center"/>
        <w:rPr>
          <w:rFonts w:hint="eastAsia" w:ascii="宋体" w:hAnsi="宋体" w:eastAsia="宋体" w:cs="宋体"/>
          <w:b/>
          <w:kern w:val="0"/>
          <w:sz w:val="44"/>
          <w:szCs w:val="44"/>
        </w:rPr>
      </w:pPr>
      <w:r>
        <w:rPr>
          <w:rFonts w:hint="eastAsia" w:ascii="宋体" w:hAnsi="宋体" w:eastAsia="宋体" w:cs="宋体"/>
          <w:b/>
          <w:kern w:val="0"/>
          <w:sz w:val="44"/>
          <w:szCs w:val="44"/>
        </w:rPr>
        <w:t>汕尾高新技术产业开发区电子信息产业项目扶持资金申报评审工作细则</w:t>
      </w:r>
    </w:p>
    <w:p>
      <w:pPr>
        <w:spacing w:line="560" w:lineRule="exact"/>
        <w:rPr>
          <w:rFonts w:ascii="方正小标宋简体" w:hAnsi="宋体" w:eastAsia="方正小标宋简体"/>
          <w:color w:val="000000"/>
          <w:sz w:val="44"/>
        </w:rPr>
      </w:pP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为做好汕尾高新技术产业开发区电子信息产业项目扶持资金项目申报评审工作，确保申报评审工作的科学性、公正性和规范性。现根据</w:t>
      </w:r>
      <w:r>
        <w:rPr>
          <w:rFonts w:ascii="仿宋" w:hAnsi="仿宋" w:eastAsia="仿宋" w:cs="仿宋_GB2312"/>
          <w:kern w:val="0"/>
          <w:sz w:val="32"/>
          <w:szCs w:val="32"/>
        </w:rPr>
        <w:t>《</w:t>
      </w:r>
      <w:r>
        <w:rPr>
          <w:rFonts w:hint="eastAsia" w:ascii="仿宋" w:hAnsi="仿宋" w:eastAsia="仿宋" w:cs="仿宋_GB2312"/>
          <w:kern w:val="0"/>
          <w:sz w:val="32"/>
          <w:szCs w:val="32"/>
        </w:rPr>
        <w:t>汕尾高新技术产业开发区电子信息产业项目扶持资金管理暂行办法》《汕尾市市级财政专项资金管理办法》</w:t>
      </w:r>
      <w:r>
        <w:rPr>
          <w:rFonts w:ascii="仿宋" w:hAnsi="仿宋" w:eastAsia="仿宋" w:cs="仿宋_GB2312"/>
          <w:kern w:val="0"/>
          <w:sz w:val="32"/>
          <w:szCs w:val="32"/>
        </w:rPr>
        <w:t>等文件要求，</w:t>
      </w:r>
      <w:r>
        <w:rPr>
          <w:rFonts w:hint="eastAsia" w:ascii="仿宋" w:hAnsi="仿宋" w:eastAsia="仿宋" w:cs="仿宋_GB2312"/>
          <w:kern w:val="0"/>
          <w:sz w:val="32"/>
          <w:szCs w:val="32"/>
        </w:rPr>
        <w:t>制定本评审工作细则。</w:t>
      </w:r>
    </w:p>
    <w:p>
      <w:pPr>
        <w:ind w:firstLine="640" w:firstLineChars="200"/>
        <w:rPr>
          <w:rFonts w:ascii="黑体" w:hAnsi="黑体" w:eastAsia="黑体"/>
          <w:kern w:val="0"/>
          <w:sz w:val="32"/>
          <w:szCs w:val="32"/>
        </w:rPr>
      </w:pPr>
      <w:r>
        <w:rPr>
          <w:rFonts w:hint="eastAsia" w:ascii="黑体" w:hAnsi="黑体" w:eastAsia="黑体"/>
          <w:kern w:val="0"/>
          <w:sz w:val="32"/>
          <w:szCs w:val="32"/>
        </w:rPr>
        <w:t>一、审查内容</w:t>
      </w:r>
    </w:p>
    <w:bookmarkEnd w:id="0"/>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截止规定时限申报汕尾高新技术产业开发区电子信息产业项目扶持资金项目，根据汕尾高新技术产业开发区电子信息产业项目扶持资金申报指南的要求，对申报企业项目的各项指标和申报材料进行评审。</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二、部门职责分工</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（一）市财政局负责汇总编制扶持资金预算，审核扶持资金绩效目标、办理扶持资金下达，对预算执行和绩效目标实现情况进行监控通报，组织开展重点绩效评价和抽查等工作。</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（二）汕尾高新区管委会负责扶持资金的具体管理工作，包括扶持资金的预算申请、资金申报、项目库管理、绩效管理以及后续评价验收等监管工作。</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（三）市税务局负责对企业扶持资金申报提供的涉税相关材料进行审核。</w:t>
      </w:r>
    </w:p>
    <w:p>
      <w:pPr>
        <w:ind w:firstLine="704" w:firstLineChars="200"/>
        <w:rPr>
          <w:rFonts w:ascii="仿宋_GB2312" w:hAnsi="仿宋" w:eastAsia="仿宋_GB2312"/>
          <w:bCs/>
          <w:w w:val="110"/>
          <w:sz w:val="32"/>
          <w:szCs w:val="32"/>
        </w:rPr>
      </w:pPr>
      <w:r>
        <w:rPr>
          <w:rFonts w:hint="eastAsia" w:ascii="仿宋_GB2312" w:hAnsi="仿宋" w:eastAsia="仿宋_GB2312"/>
          <w:bCs/>
          <w:w w:val="110"/>
          <w:sz w:val="32"/>
          <w:szCs w:val="32"/>
        </w:rPr>
        <w:t>（四）市工信局、市科技局、市投促局按职责配合做好项目相关管理工作。</w:t>
      </w:r>
    </w:p>
    <w:p>
      <w:pPr>
        <w:ind w:firstLine="640" w:firstLineChars="200"/>
        <w:rPr>
          <w:rFonts w:ascii="黑体" w:hAnsi="黑体" w:eastAsia="黑体"/>
          <w:sz w:val="32"/>
          <w:szCs w:val="32"/>
        </w:rPr>
      </w:pPr>
      <w:r>
        <w:rPr>
          <w:rFonts w:hint="eastAsia" w:ascii="黑体" w:hAnsi="黑体" w:eastAsia="黑体"/>
          <w:sz w:val="32"/>
          <w:szCs w:val="32"/>
        </w:rPr>
        <w:t>三、审查工作安排</w:t>
      </w:r>
    </w:p>
    <w:p>
      <w:pPr>
        <w:ind w:firstLine="640" w:firstLineChars="200"/>
        <w:rPr>
          <w:rFonts w:ascii="仿宋" w:hAnsi="仿宋" w:eastAsia="仿宋"/>
          <w:sz w:val="32"/>
          <w:szCs w:val="32"/>
        </w:rPr>
      </w:pPr>
      <w:r>
        <w:rPr>
          <w:rFonts w:hint="eastAsia" w:ascii="仿宋" w:hAnsi="仿宋" w:eastAsia="仿宋"/>
          <w:sz w:val="32"/>
          <w:szCs w:val="32"/>
        </w:rPr>
        <w:t>审核由第三方专业</w:t>
      </w:r>
      <w:r>
        <w:rPr>
          <w:rFonts w:hint="eastAsia" w:ascii="仿宋" w:hAnsi="仿宋" w:eastAsia="仿宋" w:cs="仿宋_GB2312"/>
          <w:kern w:val="0"/>
          <w:sz w:val="32"/>
          <w:szCs w:val="32"/>
        </w:rPr>
        <w:t>评审</w:t>
      </w:r>
      <w:r>
        <w:rPr>
          <w:rFonts w:hint="eastAsia" w:ascii="仿宋" w:hAnsi="仿宋" w:eastAsia="仿宋"/>
          <w:sz w:val="32"/>
          <w:szCs w:val="32"/>
        </w:rPr>
        <w:t>机构负责。汕尾高新区管委会</w:t>
      </w:r>
      <w:r>
        <w:rPr>
          <w:rFonts w:ascii="仿宋" w:hAnsi="仿宋" w:eastAsia="仿宋"/>
          <w:sz w:val="32"/>
          <w:szCs w:val="32"/>
        </w:rPr>
        <w:t>根据</w:t>
      </w:r>
      <w:r>
        <w:rPr>
          <w:rFonts w:hint="eastAsia" w:ascii="仿宋" w:hAnsi="仿宋" w:eastAsia="仿宋"/>
          <w:sz w:val="32"/>
          <w:szCs w:val="32"/>
        </w:rPr>
        <w:t>评审</w:t>
      </w:r>
      <w:r>
        <w:rPr>
          <w:rFonts w:ascii="仿宋" w:hAnsi="仿宋" w:eastAsia="仿宋"/>
          <w:sz w:val="32"/>
          <w:szCs w:val="32"/>
        </w:rPr>
        <w:t>工作需要，通过向社会购买服务的方式，选</w:t>
      </w:r>
      <w:r>
        <w:rPr>
          <w:rFonts w:hint="eastAsia" w:ascii="仿宋" w:hAnsi="仿宋" w:eastAsia="仿宋"/>
          <w:sz w:val="32"/>
          <w:szCs w:val="32"/>
        </w:rPr>
        <w:t>择</w:t>
      </w:r>
      <w:r>
        <w:rPr>
          <w:rFonts w:ascii="仿宋" w:hAnsi="仿宋" w:eastAsia="仿宋"/>
          <w:sz w:val="32"/>
          <w:szCs w:val="32"/>
        </w:rPr>
        <w:t>符合条件的第三方专业</w:t>
      </w:r>
      <w:r>
        <w:rPr>
          <w:rFonts w:hint="eastAsia" w:ascii="仿宋" w:hAnsi="仿宋" w:eastAsia="仿宋" w:cs="仿宋_GB2312"/>
          <w:kern w:val="0"/>
          <w:sz w:val="32"/>
          <w:szCs w:val="32"/>
        </w:rPr>
        <w:t>评审</w:t>
      </w:r>
      <w:r>
        <w:rPr>
          <w:rFonts w:ascii="仿宋" w:hAnsi="仿宋" w:eastAsia="仿宋"/>
          <w:sz w:val="32"/>
          <w:szCs w:val="32"/>
        </w:rPr>
        <w:t>机构开展相关审核工作。</w:t>
      </w:r>
    </w:p>
    <w:p>
      <w:pPr>
        <w:ind w:firstLine="640" w:firstLineChars="200"/>
        <w:rPr>
          <w:rFonts w:ascii="楷体" w:hAnsi="楷体" w:eastAsia="楷体"/>
          <w:sz w:val="32"/>
          <w:szCs w:val="32"/>
        </w:rPr>
      </w:pPr>
      <w:r>
        <w:rPr>
          <w:rFonts w:ascii="楷体" w:hAnsi="楷体" w:eastAsia="楷体"/>
          <w:sz w:val="32"/>
          <w:szCs w:val="32"/>
        </w:rPr>
        <w:t>（一）本</w:t>
      </w:r>
      <w:r>
        <w:rPr>
          <w:rFonts w:hint="eastAsia" w:ascii="楷体" w:hAnsi="楷体" w:eastAsia="楷体"/>
          <w:sz w:val="32"/>
          <w:szCs w:val="32"/>
        </w:rPr>
        <w:t>细则</w:t>
      </w:r>
      <w:r>
        <w:rPr>
          <w:rFonts w:ascii="楷体" w:hAnsi="楷体" w:eastAsia="楷体"/>
          <w:sz w:val="32"/>
          <w:szCs w:val="32"/>
        </w:rPr>
        <w:t>所称第三方专业</w:t>
      </w:r>
      <w:r>
        <w:rPr>
          <w:rFonts w:hint="eastAsia" w:ascii="楷体" w:hAnsi="楷体" w:eastAsia="楷体"/>
          <w:sz w:val="32"/>
          <w:szCs w:val="32"/>
        </w:rPr>
        <w:t>评审</w:t>
      </w:r>
      <w:r>
        <w:rPr>
          <w:rFonts w:ascii="楷体" w:hAnsi="楷体" w:eastAsia="楷体"/>
          <w:sz w:val="32"/>
          <w:szCs w:val="32"/>
        </w:rPr>
        <w:t>机构应符合以下条件：</w:t>
      </w:r>
    </w:p>
    <w:p>
      <w:pPr>
        <w:ind w:firstLine="640" w:firstLineChars="200"/>
        <w:rPr>
          <w:rFonts w:ascii="仿宋" w:hAnsi="仿宋" w:eastAsia="仿宋"/>
          <w:sz w:val="32"/>
          <w:szCs w:val="32"/>
        </w:rPr>
      </w:pPr>
      <w:r>
        <w:rPr>
          <w:rFonts w:ascii="仿宋" w:hAnsi="仿宋" w:eastAsia="仿宋"/>
          <w:sz w:val="32"/>
          <w:szCs w:val="32"/>
        </w:rPr>
        <w:t>1.法人机构或其他中介组织，具有独立承担民事责任的能力。</w:t>
      </w:r>
    </w:p>
    <w:p>
      <w:pPr>
        <w:ind w:firstLine="640" w:firstLineChars="200"/>
        <w:rPr>
          <w:rFonts w:ascii="仿宋" w:hAnsi="仿宋" w:eastAsia="仿宋"/>
          <w:sz w:val="32"/>
          <w:szCs w:val="32"/>
        </w:rPr>
      </w:pPr>
      <w:r>
        <w:rPr>
          <w:rFonts w:ascii="仿宋" w:hAnsi="仿宋" w:eastAsia="仿宋"/>
          <w:sz w:val="32"/>
          <w:szCs w:val="32"/>
        </w:rPr>
        <w:t>2.有固定的办公场所和必要的办公设施。</w:t>
      </w:r>
    </w:p>
    <w:p>
      <w:pPr>
        <w:ind w:firstLine="640" w:firstLineChars="200"/>
        <w:rPr>
          <w:rFonts w:ascii="仿宋" w:hAnsi="仿宋" w:eastAsia="仿宋"/>
          <w:sz w:val="32"/>
          <w:szCs w:val="32"/>
        </w:rPr>
      </w:pPr>
      <w:r>
        <w:rPr>
          <w:rFonts w:ascii="仿宋" w:hAnsi="仿宋" w:eastAsia="仿宋"/>
          <w:sz w:val="32"/>
          <w:szCs w:val="32"/>
        </w:rPr>
        <w:t>3.具有健全的组织机构，完善的财务会计制度。</w:t>
      </w:r>
    </w:p>
    <w:p>
      <w:pPr>
        <w:ind w:firstLine="640" w:firstLineChars="200"/>
        <w:rPr>
          <w:rFonts w:ascii="仿宋" w:hAnsi="仿宋" w:eastAsia="仿宋"/>
          <w:sz w:val="32"/>
          <w:szCs w:val="32"/>
        </w:rPr>
      </w:pPr>
      <w:r>
        <w:rPr>
          <w:rFonts w:ascii="仿宋" w:hAnsi="仿宋" w:eastAsia="仿宋"/>
          <w:sz w:val="32"/>
          <w:szCs w:val="32"/>
        </w:rPr>
        <w:t>4.具备承接政府职能转移和购买服务资质，以及良好的业绩和信誉。</w:t>
      </w:r>
    </w:p>
    <w:p>
      <w:pPr>
        <w:ind w:firstLine="640" w:firstLineChars="200"/>
        <w:rPr>
          <w:rFonts w:ascii="仿宋" w:hAnsi="仿宋" w:eastAsia="仿宋"/>
          <w:sz w:val="32"/>
          <w:szCs w:val="32"/>
        </w:rPr>
      </w:pPr>
      <w:r>
        <w:rPr>
          <w:rFonts w:ascii="仿宋" w:hAnsi="仿宋" w:eastAsia="仿宋"/>
          <w:sz w:val="32"/>
          <w:szCs w:val="32"/>
        </w:rPr>
        <w:t>5.具有履行合同协议所必需的设备和人力资源，以及开展业务的专业水平和能力。</w:t>
      </w:r>
    </w:p>
    <w:p>
      <w:pPr>
        <w:ind w:firstLine="640" w:firstLineChars="200"/>
        <w:rPr>
          <w:rFonts w:ascii="仿宋" w:hAnsi="仿宋" w:eastAsia="仿宋"/>
          <w:sz w:val="32"/>
          <w:szCs w:val="32"/>
        </w:rPr>
      </w:pPr>
      <w:r>
        <w:rPr>
          <w:rFonts w:ascii="仿宋" w:hAnsi="仿宋" w:eastAsia="仿宋"/>
          <w:sz w:val="32"/>
          <w:szCs w:val="32"/>
        </w:rPr>
        <w:t>6.最近三年承接企业投资、财务会计等方面评价项目不少于10项。</w:t>
      </w:r>
    </w:p>
    <w:p>
      <w:pPr>
        <w:ind w:firstLine="640" w:firstLineChars="200"/>
        <w:rPr>
          <w:rFonts w:ascii="仿宋" w:hAnsi="仿宋" w:eastAsia="仿宋"/>
          <w:sz w:val="32"/>
          <w:szCs w:val="32"/>
        </w:rPr>
      </w:pPr>
      <w:r>
        <w:rPr>
          <w:rFonts w:ascii="仿宋" w:hAnsi="仿宋" w:eastAsia="仿宋"/>
          <w:sz w:val="32"/>
          <w:szCs w:val="32"/>
        </w:rPr>
        <w:t>7.最近三年在经营活动中执业行为合法合规，未受到行政处罚和未有不良记录。</w:t>
      </w:r>
    </w:p>
    <w:p>
      <w:pPr>
        <w:ind w:firstLine="640" w:firstLineChars="200"/>
        <w:rPr>
          <w:rFonts w:ascii="仿宋" w:hAnsi="仿宋" w:eastAsia="仿宋"/>
          <w:sz w:val="32"/>
          <w:szCs w:val="32"/>
        </w:rPr>
      </w:pPr>
      <w:r>
        <w:rPr>
          <w:rFonts w:ascii="仿宋" w:hAnsi="仿宋" w:eastAsia="仿宋"/>
          <w:sz w:val="32"/>
          <w:szCs w:val="32"/>
        </w:rPr>
        <w:t>8.履行职责所必需具备的其他资质和能力。</w:t>
      </w:r>
    </w:p>
    <w:p>
      <w:pPr>
        <w:ind w:firstLine="640" w:firstLineChars="200"/>
        <w:rPr>
          <w:rFonts w:ascii="楷体" w:hAnsi="楷体" w:eastAsia="楷体"/>
          <w:sz w:val="32"/>
          <w:szCs w:val="32"/>
        </w:rPr>
      </w:pPr>
      <w:r>
        <w:rPr>
          <w:rFonts w:ascii="楷体" w:hAnsi="楷体" w:eastAsia="楷体"/>
          <w:sz w:val="32"/>
          <w:szCs w:val="32"/>
        </w:rPr>
        <w:t>（二）受</w:t>
      </w:r>
      <w:r>
        <w:rPr>
          <w:rFonts w:hint="eastAsia" w:ascii="楷体" w:hAnsi="楷体" w:eastAsia="楷体"/>
          <w:sz w:val="32"/>
          <w:szCs w:val="32"/>
        </w:rPr>
        <w:t>管委会</w:t>
      </w:r>
      <w:r>
        <w:rPr>
          <w:rFonts w:ascii="楷体" w:hAnsi="楷体" w:eastAsia="楷体"/>
          <w:sz w:val="32"/>
          <w:szCs w:val="32"/>
        </w:rPr>
        <w:t>委托，第三方机构履行以下职责：</w:t>
      </w:r>
    </w:p>
    <w:p>
      <w:pPr>
        <w:ind w:firstLine="640" w:firstLineChars="200"/>
        <w:rPr>
          <w:rFonts w:ascii="仿宋" w:hAnsi="仿宋" w:eastAsia="仿宋"/>
          <w:sz w:val="32"/>
          <w:szCs w:val="32"/>
        </w:rPr>
      </w:pPr>
      <w:r>
        <w:rPr>
          <w:rFonts w:ascii="仿宋" w:hAnsi="仿宋" w:eastAsia="仿宋"/>
          <w:sz w:val="32"/>
          <w:szCs w:val="32"/>
        </w:rPr>
        <w:t>1.负责企业项目固定资产投资核定。</w:t>
      </w:r>
    </w:p>
    <w:p>
      <w:pPr>
        <w:ind w:firstLine="640" w:firstLineChars="200"/>
        <w:rPr>
          <w:rFonts w:ascii="仿宋" w:hAnsi="仿宋" w:eastAsia="仿宋"/>
          <w:sz w:val="32"/>
          <w:szCs w:val="32"/>
        </w:rPr>
      </w:pPr>
      <w:r>
        <w:rPr>
          <w:rFonts w:ascii="仿宋" w:hAnsi="仿宋" w:eastAsia="仿宋"/>
          <w:sz w:val="32"/>
          <w:szCs w:val="32"/>
        </w:rPr>
        <w:t>2.现场核查企业项目及固定资产投资真实情况（包括核对固定资产投资相关票据）。</w:t>
      </w:r>
    </w:p>
    <w:p>
      <w:pPr>
        <w:ind w:firstLine="640" w:firstLineChars="200"/>
        <w:rPr>
          <w:rFonts w:ascii="仿宋" w:hAnsi="仿宋" w:eastAsia="仿宋"/>
          <w:sz w:val="32"/>
          <w:szCs w:val="32"/>
        </w:rPr>
      </w:pPr>
      <w:r>
        <w:rPr>
          <w:rFonts w:ascii="仿宋" w:hAnsi="仿宋" w:eastAsia="仿宋"/>
          <w:sz w:val="32"/>
          <w:szCs w:val="32"/>
        </w:rPr>
        <w:t>3.提交企业项目固定资产投资</w:t>
      </w:r>
      <w:r>
        <w:rPr>
          <w:rFonts w:hint="eastAsia" w:ascii="仿宋" w:hAnsi="仿宋" w:eastAsia="仿宋"/>
          <w:sz w:val="32"/>
          <w:szCs w:val="32"/>
        </w:rPr>
        <w:t>和企业当年实际缴纳入库企业所得税和增值税额</w:t>
      </w:r>
      <w:r>
        <w:rPr>
          <w:rFonts w:ascii="仿宋" w:hAnsi="仿宋" w:eastAsia="仿宋"/>
          <w:sz w:val="32"/>
          <w:szCs w:val="32"/>
        </w:rPr>
        <w:t>情况审核认定意见等。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按申报指南要求，审查企业项目的申报材料是否齐全</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5.根据项目申报条件，审查企业项目的申报材料是否符合要求，并出具审定意见。</w:t>
      </w:r>
    </w:p>
    <w:p>
      <w:pPr>
        <w:ind w:firstLine="640" w:firstLineChars="200"/>
        <w:rPr>
          <w:rFonts w:eastAsia="仿宋_GB2312"/>
          <w:sz w:val="32"/>
          <w:szCs w:val="32"/>
        </w:rPr>
      </w:pPr>
      <w:r>
        <w:rPr>
          <w:rFonts w:ascii="楷体" w:hAnsi="楷体" w:eastAsia="楷体"/>
          <w:sz w:val="32"/>
          <w:szCs w:val="32"/>
        </w:rPr>
        <w:t>（三）第三方专业机构向委托方提供的审核意见主要包括：</w:t>
      </w:r>
      <w:r>
        <w:rPr>
          <w:rFonts w:ascii="仿宋" w:hAnsi="仿宋" w:eastAsia="仿宋"/>
          <w:sz w:val="32"/>
          <w:szCs w:val="32"/>
        </w:rPr>
        <w:t>企业项目的固定资产投资总额</w:t>
      </w:r>
      <w:r>
        <w:rPr>
          <w:rFonts w:hint="eastAsia" w:ascii="仿宋" w:hAnsi="仿宋" w:eastAsia="仿宋"/>
          <w:sz w:val="32"/>
          <w:szCs w:val="32"/>
        </w:rPr>
        <w:t>，</w:t>
      </w:r>
      <w:r>
        <w:rPr>
          <w:rFonts w:ascii="仿宋" w:hAnsi="仿宋" w:eastAsia="仿宋"/>
          <w:sz w:val="32"/>
          <w:szCs w:val="32"/>
        </w:rPr>
        <w:t>主要内容和时间，年度固定资产投资情况明细，以及</w:t>
      </w:r>
      <w:r>
        <w:rPr>
          <w:rFonts w:hint="eastAsia" w:ascii="仿宋" w:hAnsi="仿宋" w:eastAsia="仿宋"/>
          <w:sz w:val="32"/>
          <w:szCs w:val="32"/>
        </w:rPr>
        <w:t>企业项目申报材料是否齐全和符合申报条件要求等</w:t>
      </w:r>
      <w:r>
        <w:rPr>
          <w:rFonts w:ascii="仿宋" w:hAnsi="仿宋" w:eastAsia="仿宋"/>
          <w:sz w:val="32"/>
          <w:szCs w:val="32"/>
        </w:rPr>
        <w:t>审核意见</w:t>
      </w:r>
      <w:r>
        <w:rPr>
          <w:rFonts w:eastAsia="仿宋_GB2312"/>
          <w:sz w:val="32"/>
          <w:szCs w:val="32"/>
        </w:rPr>
        <w:t>。</w:t>
      </w:r>
    </w:p>
    <w:p>
      <w:pPr>
        <w:ind w:firstLine="640" w:firstLineChars="200"/>
        <w:rPr>
          <w:rFonts w:ascii="仿宋" w:hAnsi="仿宋" w:eastAsia="仿宋"/>
          <w:sz w:val="32"/>
          <w:szCs w:val="32"/>
        </w:rPr>
      </w:pPr>
      <w:r>
        <w:rPr>
          <w:rFonts w:ascii="楷体" w:hAnsi="楷体" w:eastAsia="楷体"/>
          <w:sz w:val="32"/>
          <w:szCs w:val="32"/>
        </w:rPr>
        <w:t>（四）</w:t>
      </w:r>
      <w:r>
        <w:rPr>
          <w:rFonts w:ascii="仿宋" w:hAnsi="仿宋" w:eastAsia="仿宋"/>
          <w:sz w:val="32"/>
          <w:szCs w:val="32"/>
        </w:rPr>
        <w:t>第三方专业</w:t>
      </w:r>
      <w:r>
        <w:rPr>
          <w:rFonts w:hint="eastAsia" w:ascii="仿宋" w:hAnsi="仿宋" w:eastAsia="仿宋"/>
          <w:sz w:val="32"/>
          <w:szCs w:val="32"/>
        </w:rPr>
        <w:t>评审</w:t>
      </w:r>
      <w:r>
        <w:rPr>
          <w:rFonts w:ascii="仿宋" w:hAnsi="仿宋" w:eastAsia="仿宋"/>
          <w:sz w:val="32"/>
          <w:szCs w:val="32"/>
        </w:rPr>
        <w:t>机构承接审核工作必须做到合法合规，一经发现违法违规现象，取消其作为资金第三方机构的资格，并向社会公开通报违规违法情况。</w:t>
      </w:r>
      <w:bookmarkStart w:id="1" w:name="_Toc398053630"/>
    </w:p>
    <w:p>
      <w:pPr>
        <w:ind w:firstLine="640" w:firstLineChars="200"/>
        <w:rPr>
          <w:rFonts w:ascii="黑体" w:hAnsi="黑体" w:eastAsia="黑体"/>
          <w:bCs/>
          <w:sz w:val="32"/>
          <w:szCs w:val="36"/>
        </w:rPr>
      </w:pPr>
      <w:r>
        <w:rPr>
          <w:rFonts w:hint="eastAsia" w:ascii="黑体" w:hAnsi="黑体" w:eastAsia="黑体"/>
          <w:bCs/>
          <w:sz w:val="32"/>
          <w:szCs w:val="36"/>
        </w:rPr>
        <w:t>四、评审办法</w:t>
      </w:r>
      <w:bookmarkEnd w:id="1"/>
    </w:p>
    <w:p>
      <w:pPr>
        <w:ind w:firstLine="640" w:firstLineChars="200"/>
        <w:rPr>
          <w:rFonts w:ascii="楷体" w:hAnsi="楷体" w:eastAsia="楷体"/>
          <w:sz w:val="36"/>
          <w:szCs w:val="36"/>
        </w:rPr>
      </w:pPr>
      <w:r>
        <w:rPr>
          <w:rFonts w:hint="eastAsia" w:ascii="楷体" w:hAnsi="楷体" w:eastAsia="楷体"/>
          <w:sz w:val="32"/>
          <w:szCs w:val="48"/>
        </w:rPr>
        <w:t>（一）</w:t>
      </w:r>
      <w:r>
        <w:rPr>
          <w:rFonts w:hint="eastAsia" w:ascii="楷体" w:hAnsi="楷体" w:eastAsia="楷体"/>
          <w:bCs/>
          <w:sz w:val="32"/>
          <w:szCs w:val="36"/>
        </w:rPr>
        <w:t>评审依据</w:t>
      </w:r>
    </w:p>
    <w:p>
      <w:pPr>
        <w:ind w:firstLine="640" w:firstLineChars="200"/>
        <w:rPr>
          <w:rFonts w:ascii="仿宋" w:hAnsi="仿宋" w:eastAsia="仿宋"/>
          <w:sz w:val="32"/>
          <w:szCs w:val="32"/>
        </w:rPr>
      </w:pPr>
      <w:r>
        <w:rPr>
          <w:rFonts w:hint="eastAsia" w:ascii="仿宋" w:hAnsi="仿宋" w:eastAsia="仿宋"/>
          <w:sz w:val="32"/>
          <w:szCs w:val="32"/>
        </w:rPr>
        <w:t>1.《汕尾市市级财政专项资金管理办法》；</w:t>
      </w:r>
    </w:p>
    <w:p>
      <w:pPr>
        <w:ind w:firstLine="640" w:firstLineChars="200"/>
        <w:rPr>
          <w:rFonts w:ascii="仿宋" w:hAnsi="仿宋" w:eastAsia="仿宋"/>
          <w:sz w:val="32"/>
          <w:szCs w:val="32"/>
        </w:rPr>
      </w:pPr>
      <w:r>
        <w:rPr>
          <w:rFonts w:hint="eastAsia" w:ascii="仿宋" w:hAnsi="仿宋" w:eastAsia="仿宋"/>
          <w:sz w:val="32"/>
          <w:szCs w:val="32"/>
        </w:rPr>
        <w:t>2.《汕尾高新技术产业开发区电子信息产业项目扶持资金管理暂行办法》；</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《汕尾高新技术产业开发区电子信息产业项目扶持资金项目申报指南》。</w:t>
      </w:r>
    </w:p>
    <w:p>
      <w:pPr>
        <w:ind w:firstLine="640" w:firstLineChars="200"/>
        <w:rPr>
          <w:rFonts w:ascii="仿宋" w:hAnsi="仿宋" w:eastAsia="仿宋" w:cs="仿宋_GB2312"/>
          <w:sz w:val="32"/>
          <w:szCs w:val="32"/>
        </w:rPr>
      </w:pPr>
      <w:r>
        <w:rPr>
          <w:rFonts w:hint="eastAsia" w:ascii="楷体" w:hAnsi="楷体" w:eastAsia="楷体"/>
          <w:bCs/>
          <w:sz w:val="32"/>
          <w:szCs w:val="36"/>
        </w:rPr>
        <w:t>（二）评审程序</w:t>
      </w:r>
    </w:p>
    <w:p>
      <w:pPr>
        <w:ind w:firstLine="640" w:firstLineChars="200"/>
        <w:rPr>
          <w:rFonts w:ascii="仿宋" w:hAnsi="仿宋" w:eastAsia="仿宋"/>
          <w:sz w:val="32"/>
          <w:szCs w:val="32"/>
        </w:rPr>
      </w:pPr>
      <w:r>
        <w:rPr>
          <w:rFonts w:hint="eastAsia" w:ascii="仿宋" w:hAnsi="仿宋" w:eastAsia="仿宋"/>
          <w:sz w:val="32"/>
          <w:szCs w:val="32"/>
        </w:rPr>
        <w:t>1.按截至时限收集汇总企业项目申报材料。</w:t>
      </w:r>
    </w:p>
    <w:p>
      <w:pPr>
        <w:ind w:firstLine="640" w:firstLineChars="200"/>
        <w:rPr>
          <w:rFonts w:ascii="仿宋" w:hAnsi="仿宋" w:eastAsia="仿宋"/>
          <w:sz w:val="32"/>
          <w:szCs w:val="32"/>
        </w:rPr>
      </w:pPr>
      <w:r>
        <w:rPr>
          <w:rFonts w:hint="eastAsia" w:ascii="仿宋" w:hAnsi="仿宋" w:eastAsia="仿宋"/>
          <w:sz w:val="32"/>
          <w:szCs w:val="32"/>
        </w:rPr>
        <w:t>2.通过选择符合要求的第三方专业评审机构。</w:t>
      </w:r>
    </w:p>
    <w:p>
      <w:pPr>
        <w:ind w:firstLine="640" w:firstLineChars="200"/>
        <w:rPr>
          <w:rFonts w:ascii="仿宋" w:hAnsi="仿宋" w:eastAsia="仿宋"/>
          <w:sz w:val="32"/>
          <w:szCs w:val="32"/>
        </w:rPr>
      </w:pPr>
      <w:r>
        <w:rPr>
          <w:rFonts w:hint="eastAsia" w:ascii="仿宋" w:hAnsi="仿宋" w:eastAsia="仿宋"/>
          <w:sz w:val="32"/>
          <w:szCs w:val="32"/>
        </w:rPr>
        <w:t>3.由汕尾高新区管委会向第三方专业评审机构介绍有关评审的文件、背景和要求，明确评审工作职责。</w:t>
      </w:r>
    </w:p>
    <w:p>
      <w:pPr>
        <w:ind w:firstLine="640" w:firstLineChars="200"/>
        <w:rPr>
          <w:rFonts w:ascii="仿宋" w:hAnsi="仿宋" w:eastAsia="仿宋"/>
          <w:sz w:val="32"/>
          <w:szCs w:val="32"/>
        </w:rPr>
      </w:pPr>
      <w:r>
        <w:rPr>
          <w:rFonts w:hint="eastAsia" w:ascii="仿宋" w:hAnsi="仿宋" w:eastAsia="仿宋"/>
          <w:sz w:val="32"/>
          <w:szCs w:val="32"/>
        </w:rPr>
        <w:t>4.第三方专业评审机构开展项目现场和申报材料的相关审核。</w:t>
      </w:r>
    </w:p>
    <w:p>
      <w:pPr>
        <w:ind w:firstLine="640" w:firstLineChars="200"/>
        <w:rPr>
          <w:rFonts w:ascii="仿宋" w:hAnsi="仿宋" w:eastAsia="仿宋"/>
          <w:sz w:val="32"/>
          <w:szCs w:val="32"/>
        </w:rPr>
      </w:pPr>
      <w:r>
        <w:rPr>
          <w:rFonts w:hint="eastAsia" w:ascii="仿宋" w:hAnsi="仿宋" w:eastAsia="仿宋"/>
          <w:sz w:val="32"/>
          <w:szCs w:val="32"/>
        </w:rPr>
        <w:t>一是对申报资料不齐全的企业项目，退回申报材料，并要求三日内补齐相关材料，逾期不再受理；二是对申报材料齐全且符合条件要求的企业项目，进行项目现场和申报资料核查；三是出具相关的审核意见，并按规定时间报送管委会。</w:t>
      </w:r>
    </w:p>
    <w:p>
      <w:pPr>
        <w:ind w:firstLine="640" w:firstLineChars="200"/>
        <w:rPr>
          <w:rFonts w:ascii="仿宋" w:hAnsi="仿宋" w:eastAsia="仿宋"/>
          <w:sz w:val="32"/>
          <w:szCs w:val="32"/>
        </w:rPr>
      </w:pPr>
      <w:r>
        <w:rPr>
          <w:rFonts w:hint="eastAsia" w:ascii="仿宋" w:hAnsi="仿宋" w:eastAsia="仿宋"/>
          <w:sz w:val="32"/>
          <w:szCs w:val="32"/>
        </w:rPr>
        <w:t>5.管委会根据第三方专业评审机构出具的审核意见，依据相关政策文件，会同</w:t>
      </w:r>
      <w:r>
        <w:rPr>
          <w:rFonts w:hint="eastAsia" w:ascii="仿宋" w:hAnsi="仿宋" w:eastAsia="仿宋" w:cs="仿宋_GB2312"/>
          <w:sz w:val="32"/>
          <w:szCs w:val="32"/>
        </w:rPr>
        <w:t>财</w:t>
      </w:r>
      <w:r>
        <w:rPr>
          <w:rFonts w:hint="eastAsia" w:ascii="仿宋" w:hAnsi="仿宋" w:eastAsia="仿宋"/>
          <w:sz w:val="32"/>
          <w:szCs w:val="32"/>
        </w:rPr>
        <w:t>政等部门对企业项目资料和第三方审核意见进行复核，复核合格后提交管委会党组研究同意后，进行社会公示后，上报市政府批准后，下达资金项目计划。</w:t>
      </w:r>
    </w:p>
    <w:p>
      <w:pPr>
        <w:ind w:firstLine="640" w:firstLineChars="200"/>
        <w:rPr>
          <w:rFonts w:ascii="黑体" w:hAnsi="黑体" w:eastAsia="黑体"/>
          <w:bCs/>
          <w:sz w:val="32"/>
          <w:szCs w:val="36"/>
        </w:rPr>
      </w:pPr>
      <w:r>
        <w:rPr>
          <w:rFonts w:hint="eastAsia" w:ascii="黑体" w:hAnsi="黑体" w:eastAsia="黑体"/>
          <w:bCs/>
          <w:sz w:val="32"/>
          <w:szCs w:val="36"/>
        </w:rPr>
        <w:t>五、评审各项认定要求</w:t>
      </w:r>
    </w:p>
    <w:p>
      <w:pPr>
        <w:ind w:firstLine="640" w:firstLineChars="200"/>
        <w:rPr>
          <w:rFonts w:ascii="仿宋" w:hAnsi="仿宋" w:eastAsia="仿宋"/>
          <w:sz w:val="32"/>
          <w:szCs w:val="32"/>
        </w:rPr>
      </w:pPr>
      <w:r>
        <w:rPr>
          <w:rFonts w:hint="eastAsia" w:ascii="仿宋" w:hAnsi="仿宋" w:eastAsia="仿宋"/>
          <w:sz w:val="32"/>
          <w:szCs w:val="32"/>
        </w:rPr>
        <w:t>项目材料审核提出如下处理要求：</w:t>
      </w:r>
    </w:p>
    <w:p>
      <w:pPr>
        <w:ind w:firstLine="640" w:firstLineChars="200"/>
        <w:rPr>
          <w:rFonts w:ascii="楷体" w:hAnsi="楷体" w:eastAsia="楷体"/>
          <w:sz w:val="32"/>
          <w:szCs w:val="32"/>
        </w:rPr>
      </w:pPr>
      <w:r>
        <w:rPr>
          <w:rFonts w:hint="eastAsia" w:ascii="楷体" w:hAnsi="楷体" w:eastAsia="楷体"/>
          <w:sz w:val="32"/>
          <w:szCs w:val="32"/>
        </w:rPr>
        <w:t>（一）关于企业股东的认定</w:t>
      </w:r>
    </w:p>
    <w:p>
      <w:pPr>
        <w:ind w:firstLine="640" w:firstLineChars="200"/>
        <w:rPr>
          <w:rFonts w:ascii="仿宋" w:hAnsi="仿宋" w:eastAsia="仿宋"/>
          <w:sz w:val="32"/>
          <w:szCs w:val="32"/>
        </w:rPr>
      </w:pPr>
      <w:r>
        <w:rPr>
          <w:rFonts w:hint="eastAsia" w:ascii="仿宋" w:hAnsi="仿宋" w:eastAsia="仿宋"/>
          <w:sz w:val="32"/>
          <w:szCs w:val="32"/>
        </w:rPr>
        <w:t>1.项目如属股份投资项目，应由投资的企业法人股东控股；自然人股东控股情况不予支持。</w:t>
      </w:r>
    </w:p>
    <w:p>
      <w:pPr>
        <w:ind w:firstLine="640" w:firstLineChars="200"/>
        <w:rPr>
          <w:rFonts w:ascii="仿宋" w:hAnsi="仿宋" w:eastAsia="仿宋"/>
          <w:sz w:val="32"/>
          <w:szCs w:val="32"/>
        </w:rPr>
      </w:pPr>
      <w:r>
        <w:rPr>
          <w:rFonts w:hint="eastAsia" w:ascii="仿宋" w:hAnsi="仿宋" w:eastAsia="仿宋"/>
          <w:sz w:val="32"/>
          <w:szCs w:val="32"/>
        </w:rPr>
        <w:t>2.不属于股份投资的项目应由企业法人持有；由自然人持有的企业项目不予支持。</w:t>
      </w:r>
    </w:p>
    <w:p>
      <w:pPr>
        <w:ind w:firstLine="640" w:firstLineChars="200"/>
        <w:rPr>
          <w:rFonts w:ascii="仿宋" w:hAnsi="仿宋" w:eastAsia="仿宋"/>
          <w:sz w:val="32"/>
          <w:szCs w:val="32"/>
        </w:rPr>
      </w:pPr>
      <w:r>
        <w:rPr>
          <w:rFonts w:hint="eastAsia" w:ascii="楷体" w:hAnsi="楷体" w:eastAsia="楷体"/>
          <w:sz w:val="32"/>
          <w:szCs w:val="32"/>
        </w:rPr>
        <w:t>（二）</w:t>
      </w:r>
      <w:r>
        <w:rPr>
          <w:rFonts w:ascii="仿宋" w:hAnsi="仿宋" w:eastAsia="仿宋"/>
          <w:sz w:val="32"/>
          <w:szCs w:val="32"/>
        </w:rPr>
        <w:t>“世界500强企业”指美国《财富》杂志发布的“财富</w:t>
      </w:r>
      <w:r>
        <w:rPr>
          <w:rFonts w:hint="eastAsia" w:ascii="仿宋" w:hAnsi="仿宋" w:eastAsia="仿宋"/>
          <w:sz w:val="32"/>
          <w:szCs w:val="32"/>
        </w:rPr>
        <w:t>世界</w:t>
      </w:r>
      <w:r>
        <w:rPr>
          <w:rFonts w:ascii="仿宋" w:hAnsi="仿宋" w:eastAsia="仿宋"/>
          <w:sz w:val="32"/>
          <w:szCs w:val="32"/>
        </w:rPr>
        <w:t>500强排行榜”上榜企业</w:t>
      </w:r>
      <w:r>
        <w:rPr>
          <w:rFonts w:hint="eastAsia" w:ascii="仿宋" w:hAnsi="仿宋" w:eastAsia="仿宋"/>
          <w:sz w:val="32"/>
          <w:szCs w:val="32"/>
        </w:rPr>
        <w:t>；</w:t>
      </w:r>
      <w:r>
        <w:rPr>
          <w:rFonts w:ascii="仿宋" w:hAnsi="仿宋" w:eastAsia="仿宋"/>
          <w:sz w:val="32"/>
          <w:szCs w:val="32"/>
        </w:rPr>
        <w:t>“中国500强企业”指美国《财富》</w:t>
      </w:r>
      <w:r>
        <w:rPr>
          <w:rFonts w:hint="eastAsia" w:ascii="仿宋" w:hAnsi="仿宋" w:eastAsia="仿宋"/>
          <w:sz w:val="32"/>
          <w:szCs w:val="32"/>
        </w:rPr>
        <w:t>杂志发布的“财富中国</w:t>
      </w:r>
      <w:r>
        <w:rPr>
          <w:rFonts w:ascii="仿宋" w:hAnsi="仿宋" w:eastAsia="仿宋"/>
          <w:sz w:val="32"/>
          <w:szCs w:val="32"/>
        </w:rPr>
        <w:t>500强排行榜”上榜企业或中国企业联合</w:t>
      </w:r>
      <w:r>
        <w:rPr>
          <w:rFonts w:hint="eastAsia" w:ascii="仿宋" w:hAnsi="仿宋" w:eastAsia="仿宋"/>
          <w:sz w:val="32"/>
          <w:szCs w:val="32"/>
        </w:rPr>
        <w:t>会和中国企业家协会联合发布的“中国企业</w:t>
      </w:r>
      <w:r>
        <w:rPr>
          <w:rFonts w:ascii="仿宋" w:hAnsi="仿宋" w:eastAsia="仿宋"/>
          <w:sz w:val="32"/>
          <w:szCs w:val="32"/>
        </w:rPr>
        <w:t>500强排行榜”上榜</w:t>
      </w:r>
      <w:r>
        <w:rPr>
          <w:rFonts w:hint="eastAsia" w:ascii="仿宋" w:hAnsi="仿宋" w:eastAsia="仿宋"/>
          <w:sz w:val="32"/>
          <w:szCs w:val="32"/>
        </w:rPr>
        <w:t>企业；</w:t>
      </w:r>
      <w:r>
        <w:rPr>
          <w:rFonts w:ascii="仿宋" w:hAnsi="仿宋" w:eastAsia="仿宋"/>
          <w:sz w:val="32"/>
          <w:szCs w:val="32"/>
        </w:rPr>
        <w:t>“中国民营企业500强”由</w:t>
      </w:r>
      <w:r>
        <w:rPr>
          <w:rFonts w:hint="eastAsia" w:ascii="仿宋" w:hAnsi="仿宋" w:eastAsia="仿宋"/>
          <w:sz w:val="32"/>
          <w:szCs w:val="32"/>
        </w:rPr>
        <w:t>中华</w:t>
      </w:r>
      <w:r>
        <w:rPr>
          <w:rFonts w:ascii="仿宋" w:hAnsi="仿宋" w:eastAsia="仿宋"/>
          <w:sz w:val="32"/>
          <w:szCs w:val="32"/>
        </w:rPr>
        <w:t>全国工商</w:t>
      </w:r>
      <w:r>
        <w:rPr>
          <w:rFonts w:hint="eastAsia" w:ascii="仿宋" w:hAnsi="仿宋" w:eastAsia="仿宋"/>
          <w:sz w:val="32"/>
          <w:szCs w:val="32"/>
        </w:rPr>
        <w:t>业</w:t>
      </w:r>
      <w:r>
        <w:rPr>
          <w:rFonts w:ascii="仿宋" w:hAnsi="仿宋" w:eastAsia="仿宋"/>
          <w:sz w:val="32"/>
          <w:szCs w:val="32"/>
        </w:rPr>
        <w:t>联</w:t>
      </w:r>
      <w:r>
        <w:rPr>
          <w:rFonts w:hint="eastAsia" w:ascii="仿宋" w:hAnsi="仿宋" w:eastAsia="仿宋"/>
          <w:sz w:val="32"/>
          <w:szCs w:val="32"/>
        </w:rPr>
        <w:t>合会</w:t>
      </w:r>
      <w:r>
        <w:rPr>
          <w:rFonts w:ascii="仿宋" w:hAnsi="仿宋" w:eastAsia="仿宋"/>
          <w:sz w:val="32"/>
          <w:szCs w:val="32"/>
        </w:rPr>
        <w:t>发布</w:t>
      </w:r>
      <w:r>
        <w:rPr>
          <w:rFonts w:hint="eastAsia" w:ascii="仿宋" w:hAnsi="仿宋" w:eastAsia="仿宋"/>
          <w:sz w:val="32"/>
          <w:szCs w:val="32"/>
        </w:rPr>
        <w:t>；</w:t>
      </w:r>
      <w:r>
        <w:rPr>
          <w:rFonts w:ascii="仿宋" w:hAnsi="仿宋" w:eastAsia="仿宋"/>
          <w:sz w:val="32"/>
          <w:szCs w:val="32"/>
        </w:rPr>
        <w:t>“中国制造业</w:t>
      </w:r>
      <w:r>
        <w:rPr>
          <w:rFonts w:hint="eastAsia" w:ascii="仿宋" w:hAnsi="仿宋" w:eastAsia="仿宋"/>
          <w:sz w:val="32"/>
          <w:szCs w:val="32"/>
        </w:rPr>
        <w:t>企业</w:t>
      </w:r>
      <w:r>
        <w:rPr>
          <w:rFonts w:ascii="仿宋" w:hAnsi="仿宋" w:eastAsia="仿宋"/>
          <w:sz w:val="32"/>
          <w:szCs w:val="32"/>
        </w:rPr>
        <w:t>500强”由中国企业联合会、中国企业家协会联合发布。“控</w:t>
      </w:r>
      <w:r>
        <w:rPr>
          <w:rFonts w:hint="eastAsia" w:ascii="仿宋" w:hAnsi="仿宋" w:eastAsia="仿宋"/>
          <w:sz w:val="32"/>
          <w:szCs w:val="32"/>
        </w:rPr>
        <w:t>股”应符合《中华人民共和国公司法》第</w:t>
      </w:r>
      <w:r>
        <w:rPr>
          <w:rFonts w:ascii="仿宋" w:hAnsi="仿宋" w:eastAsia="仿宋"/>
          <w:sz w:val="32"/>
          <w:szCs w:val="32"/>
        </w:rPr>
        <w:t>21</w:t>
      </w:r>
      <w:r>
        <w:rPr>
          <w:rFonts w:hint="eastAsia" w:ascii="仿宋" w:hAnsi="仿宋" w:eastAsia="仿宋"/>
          <w:sz w:val="32"/>
          <w:szCs w:val="32"/>
        </w:rPr>
        <w:t>6</w:t>
      </w:r>
      <w:r>
        <w:rPr>
          <w:rFonts w:ascii="仿宋" w:hAnsi="仿宋" w:eastAsia="仿宋"/>
          <w:sz w:val="32"/>
          <w:szCs w:val="32"/>
        </w:rPr>
        <w:t>条第二款规定。各类500强企业发</w:t>
      </w:r>
      <w:r>
        <w:rPr>
          <w:rFonts w:hint="eastAsia" w:ascii="仿宋" w:hAnsi="仿宋" w:eastAsia="仿宋"/>
          <w:sz w:val="32"/>
          <w:szCs w:val="32"/>
        </w:rPr>
        <w:t>布年度应在</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年(含)以后</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楷体" w:hAnsi="楷体" w:eastAsia="楷体"/>
          <w:sz w:val="32"/>
          <w:szCs w:val="32"/>
        </w:rPr>
        <w:t>（三）</w:t>
      </w:r>
      <w:r>
        <w:rPr>
          <w:rFonts w:ascii="仿宋" w:hAnsi="仿宋" w:eastAsia="仿宋"/>
          <w:sz w:val="32"/>
          <w:szCs w:val="32"/>
        </w:rPr>
        <w:t>“大型骨干企业”指上年度主营业务收入在100亿元以</w:t>
      </w:r>
      <w:r>
        <w:rPr>
          <w:rFonts w:hint="eastAsia" w:ascii="仿宋" w:hAnsi="仿宋" w:eastAsia="仿宋"/>
          <w:sz w:val="32"/>
          <w:szCs w:val="32"/>
        </w:rPr>
        <w:t>上</w:t>
      </w:r>
      <w:r>
        <w:rPr>
          <w:rFonts w:ascii="仿宋" w:hAnsi="仿宋" w:eastAsia="仿宋"/>
          <w:sz w:val="32"/>
          <w:szCs w:val="32"/>
        </w:rPr>
        <w:t>工业企业。</w:t>
      </w:r>
    </w:p>
    <w:p>
      <w:pPr>
        <w:ind w:firstLine="640" w:firstLineChars="200"/>
        <w:rPr>
          <w:rFonts w:ascii="楷体" w:hAnsi="楷体" w:eastAsia="楷体"/>
          <w:sz w:val="32"/>
          <w:szCs w:val="32"/>
        </w:rPr>
      </w:pPr>
      <w:r>
        <w:rPr>
          <w:rFonts w:hint="eastAsia" w:ascii="楷体" w:hAnsi="楷体" w:eastAsia="楷体"/>
          <w:sz w:val="32"/>
          <w:szCs w:val="32"/>
        </w:rPr>
        <w:t>（四）“控股的企业”界定</w:t>
      </w:r>
    </w:p>
    <w:p>
      <w:pPr>
        <w:ind w:firstLine="640" w:firstLineChars="200"/>
        <w:rPr>
          <w:rFonts w:ascii="仿宋" w:hAnsi="仿宋" w:eastAsia="仿宋"/>
          <w:sz w:val="32"/>
          <w:szCs w:val="32"/>
        </w:rPr>
      </w:pPr>
      <w:r>
        <w:rPr>
          <w:rFonts w:hint="eastAsia" w:ascii="仿宋" w:hAnsi="仿宋" w:eastAsia="仿宋"/>
          <w:sz w:val="32"/>
          <w:szCs w:val="32"/>
        </w:rPr>
        <w:t>“控股的企业”可包括以下情形：</w:t>
      </w:r>
    </w:p>
    <w:p>
      <w:pPr>
        <w:ind w:firstLine="640" w:firstLineChars="200"/>
        <w:rPr>
          <w:rFonts w:ascii="仿宋" w:hAnsi="仿宋" w:eastAsia="仿宋"/>
          <w:sz w:val="32"/>
          <w:szCs w:val="32"/>
        </w:rPr>
      </w:pPr>
      <w:r>
        <w:rPr>
          <w:rFonts w:hint="eastAsia" w:ascii="仿宋" w:hAnsi="仿宋" w:eastAsia="仿宋"/>
          <w:sz w:val="32"/>
          <w:szCs w:val="32"/>
        </w:rPr>
        <w:t>1.大型骨干企业、世界500强企业、中国500强企业、中国民营企业500强、中国制造业企业500强企业直接控股的企业。</w:t>
      </w:r>
    </w:p>
    <w:p>
      <w:pPr>
        <w:ind w:firstLine="640" w:firstLineChars="200"/>
        <w:rPr>
          <w:rFonts w:ascii="仿宋" w:hAnsi="仿宋" w:eastAsia="仿宋"/>
          <w:sz w:val="32"/>
          <w:szCs w:val="32"/>
        </w:rPr>
      </w:pPr>
      <w:r>
        <w:rPr>
          <w:rFonts w:hint="eastAsia" w:ascii="仿宋" w:hAnsi="仿宋" w:eastAsia="仿宋"/>
          <w:sz w:val="32"/>
          <w:szCs w:val="32"/>
        </w:rPr>
        <w:t>2.大型骨干企业、世界500强企业、中国500强企业、中国民营企业500强、中国制造业企业500强实际持有100％股权的企业（不受投资层级、股权结构等限制）。</w:t>
      </w:r>
    </w:p>
    <w:p>
      <w:pPr>
        <w:ind w:firstLine="640" w:firstLineChars="200"/>
        <w:rPr>
          <w:rFonts w:ascii="楷体" w:hAnsi="楷体" w:eastAsia="楷体"/>
          <w:sz w:val="32"/>
          <w:szCs w:val="32"/>
        </w:rPr>
      </w:pPr>
      <w:r>
        <w:rPr>
          <w:rFonts w:hint="eastAsia" w:ascii="楷体" w:hAnsi="楷体" w:eastAsia="楷体"/>
          <w:sz w:val="32"/>
          <w:szCs w:val="32"/>
        </w:rPr>
        <w:t>（五）关于企业项目重复申请财政资金</w:t>
      </w:r>
    </w:p>
    <w:p>
      <w:pPr>
        <w:ind w:firstLine="640" w:firstLineChars="200"/>
        <w:rPr>
          <w:rFonts w:ascii="仿宋" w:hAnsi="仿宋" w:eastAsia="仿宋"/>
          <w:sz w:val="32"/>
          <w:szCs w:val="32"/>
        </w:rPr>
      </w:pPr>
      <w:r>
        <w:rPr>
          <w:rFonts w:hint="eastAsia" w:ascii="仿宋" w:hAnsi="仿宋" w:eastAsia="仿宋"/>
          <w:sz w:val="32"/>
          <w:szCs w:val="32"/>
        </w:rPr>
        <w:t>同一家法人企业控股的多个符合政策条件企业项目按照单个企业安排资金扶持，不允许拆分申报。</w:t>
      </w:r>
    </w:p>
    <w:p>
      <w:pPr>
        <w:ind w:firstLine="640" w:firstLineChars="200"/>
        <w:rPr>
          <w:rFonts w:ascii="黑体" w:hAnsi="黑体" w:eastAsia="黑体"/>
          <w:bCs/>
          <w:sz w:val="32"/>
          <w:szCs w:val="36"/>
        </w:rPr>
      </w:pPr>
      <w:r>
        <w:rPr>
          <w:rFonts w:hint="eastAsia" w:ascii="黑体" w:hAnsi="黑体" w:eastAsia="黑体"/>
          <w:bCs/>
          <w:sz w:val="32"/>
          <w:szCs w:val="36"/>
        </w:rPr>
        <w:t>六、工作要求</w:t>
      </w:r>
    </w:p>
    <w:p>
      <w:pPr>
        <w:ind w:firstLine="640" w:firstLineChars="200"/>
        <w:rPr>
          <w:rFonts w:ascii="楷体" w:hAnsi="楷体" w:eastAsia="楷体" w:cs="仿宋_GB2312"/>
          <w:bCs/>
          <w:color w:val="000000"/>
          <w:sz w:val="32"/>
          <w:szCs w:val="32"/>
        </w:rPr>
      </w:pPr>
      <w:r>
        <w:rPr>
          <w:rFonts w:hint="eastAsia" w:ascii="楷体" w:hAnsi="楷体" w:eastAsia="楷体" w:cs="仿宋_GB2312"/>
          <w:bCs/>
          <w:color w:val="000000"/>
          <w:sz w:val="32"/>
          <w:szCs w:val="32"/>
        </w:rPr>
        <w:t>（一）保密要求</w:t>
      </w:r>
    </w:p>
    <w:p>
      <w:pPr>
        <w:ind w:firstLine="640" w:firstLineChars="200"/>
        <w:rPr>
          <w:rFonts w:ascii="楷体" w:hAnsi="楷体" w:eastAsia="楷体" w:cs="仿宋_GB2312"/>
          <w:bCs/>
          <w:color w:val="000000"/>
          <w:sz w:val="32"/>
          <w:szCs w:val="32"/>
        </w:rPr>
      </w:pPr>
      <w:r>
        <w:rPr>
          <w:rFonts w:hint="eastAsia" w:ascii="仿宋" w:hAnsi="仿宋" w:eastAsia="仿宋"/>
          <w:sz w:val="32"/>
          <w:szCs w:val="32"/>
        </w:rPr>
        <w:t>1.自评审之日起，项目评审情况以及与评审有关的其他情况均须保密。任何人不得将评审工作情况向外泄露。</w:t>
      </w:r>
    </w:p>
    <w:p>
      <w:pPr>
        <w:ind w:firstLine="640" w:firstLineChars="200"/>
        <w:rPr>
          <w:rFonts w:ascii="仿宋" w:hAnsi="仿宋" w:eastAsia="仿宋"/>
          <w:sz w:val="32"/>
          <w:szCs w:val="32"/>
        </w:rPr>
      </w:pPr>
      <w:r>
        <w:rPr>
          <w:rFonts w:hint="eastAsia" w:ascii="仿宋" w:hAnsi="仿宋" w:eastAsia="仿宋"/>
          <w:sz w:val="32"/>
          <w:szCs w:val="32"/>
        </w:rPr>
        <w:t>2.评审过程中的所有文件、资料及各种表格等只限于在评审规定的场所使用，不得外带（包括带回住所），不得复印。</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3.评审场所实行</w:t>
      </w:r>
      <w:r>
        <w:rPr>
          <w:rFonts w:hint="eastAsia" w:ascii="仿宋" w:hAnsi="仿宋" w:eastAsia="仿宋"/>
          <w:sz w:val="32"/>
          <w:szCs w:val="32"/>
        </w:rPr>
        <w:t>半封闭</w:t>
      </w:r>
      <w:r>
        <w:rPr>
          <w:rFonts w:hint="eastAsia" w:ascii="仿宋" w:hAnsi="仿宋" w:eastAsia="仿宋" w:cs="仿宋_GB2312"/>
          <w:color w:val="000000"/>
          <w:sz w:val="32"/>
          <w:szCs w:val="32"/>
        </w:rPr>
        <w:t>，不得拍照、录音、录像。</w:t>
      </w:r>
    </w:p>
    <w:p>
      <w:pPr>
        <w:ind w:firstLine="640" w:firstLineChars="200"/>
        <w:rPr>
          <w:rFonts w:ascii="楷体" w:hAnsi="楷体" w:eastAsia="楷体" w:cs="仿宋_GB2312"/>
          <w:bCs/>
          <w:color w:val="000000"/>
          <w:sz w:val="32"/>
          <w:szCs w:val="32"/>
        </w:rPr>
      </w:pPr>
      <w:r>
        <w:rPr>
          <w:rFonts w:hint="eastAsia" w:ascii="楷体" w:hAnsi="楷体" w:eastAsia="楷体" w:cs="仿宋_GB2312"/>
          <w:bCs/>
          <w:color w:val="000000"/>
          <w:sz w:val="32"/>
          <w:szCs w:val="32"/>
        </w:rPr>
        <w:t>（二）第三方机构评审要求</w:t>
      </w:r>
    </w:p>
    <w:p>
      <w:pPr>
        <w:ind w:firstLine="640" w:firstLineChars="200"/>
        <w:rPr>
          <w:rFonts w:ascii="仿宋" w:hAnsi="仿宋" w:eastAsia="仿宋"/>
          <w:sz w:val="32"/>
          <w:szCs w:val="32"/>
        </w:rPr>
      </w:pPr>
      <w:r>
        <w:rPr>
          <w:rFonts w:hint="eastAsia" w:ascii="仿宋" w:hAnsi="仿宋" w:eastAsia="仿宋"/>
          <w:sz w:val="32"/>
          <w:szCs w:val="32"/>
        </w:rPr>
        <w:t>1.评审应坚持实事求是的原则，独立、客观、公正地表达负责任的意见，不受任何影响公正性因素干扰，对所提出的评审意见承担个人责任。</w:t>
      </w:r>
    </w:p>
    <w:p>
      <w:pPr>
        <w:ind w:firstLine="640" w:firstLineChars="200"/>
        <w:rPr>
          <w:rFonts w:ascii="仿宋" w:hAnsi="仿宋" w:eastAsia="仿宋"/>
          <w:sz w:val="32"/>
          <w:szCs w:val="32"/>
        </w:rPr>
      </w:pPr>
      <w:r>
        <w:rPr>
          <w:rFonts w:hint="eastAsia" w:ascii="仿宋" w:hAnsi="仿宋" w:eastAsia="仿宋"/>
          <w:sz w:val="32"/>
          <w:szCs w:val="32"/>
        </w:rPr>
        <w:t>2.应保守评审对象的知识产权等技术和商业秘密，妥善保存评审材料并在评审活动结束后将其全部退还评审组织者，不得复制任何评审材料，对评审所涉及的项目内容、技术路线、预算方案等负有保密责任。</w:t>
      </w:r>
    </w:p>
    <w:p>
      <w:pPr>
        <w:ind w:firstLine="640" w:firstLineChars="200"/>
        <w:rPr>
          <w:rFonts w:ascii="仿宋" w:hAnsi="仿宋" w:eastAsia="仿宋"/>
          <w:spacing w:val="2"/>
          <w:sz w:val="32"/>
          <w:szCs w:val="32"/>
        </w:rPr>
      </w:pPr>
      <w:r>
        <w:rPr>
          <w:rFonts w:hint="eastAsia" w:ascii="仿宋" w:hAnsi="仿宋" w:eastAsia="仿宋"/>
          <w:sz w:val="32"/>
          <w:szCs w:val="32"/>
        </w:rPr>
        <w:t>3.评审期间，未经评审组织者许可，个人不得就评审事项与评审对象联系，不得以任何方式收取评审对象提供的利益和馈赠。</w:t>
      </w:r>
    </w:p>
    <w:sectPr>
      <w:footerReference r:id="rId7" w:type="first"/>
      <w:footerReference r:id="rId6" w:type="default"/>
      <w:pgSz w:w="11906" w:h="16838"/>
      <w:pgMar w:top="1418" w:right="1418" w:bottom="1418"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Oh5H29gBAACtAwAADgAAAAAAAAABACAA&#10;AAAfAQAAZHJzL2Uyb0RvYy54bWxQSwUGAAAAAAYABgBZAQAAaQUAAAAA&#10;">
          <v:path/>
          <v:fill on="f" focussize="0,0"/>
          <v:stroke on="f" weight="0.5pt" joinstyle="miter"/>
          <v:imagedata o:title=""/>
          <o:lock v:ext="edit"/>
          <v:textbox inset="0mm,0mm,0mm,0mm" style="mso-fit-shape-to-text:t;">
            <w:txbxContent>
              <w:p>
                <w:pPr>
                  <w:pStyle w:val="3"/>
                  <w:jc w:val="center"/>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9</w:t>
                </w:r>
                <w:r>
                  <w:rPr>
                    <w:sz w:val="24"/>
                    <w:szCs w:val="24"/>
                  </w:rPr>
                  <w:fldChar w:fldCharType="end"/>
                </w:r>
              </w:p>
            </w:txbxContent>
          </v:textbox>
        </v:shape>
      </w:pict>
    </w:r>
  </w:p>
  <w:p>
    <w:pPr>
      <w:pStyle w:val="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- 39 -</w:t>
    </w:r>
    <w:r>
      <w:rPr>
        <w:rFonts w:ascii="宋体" w:hAnsi="宋体"/>
        <w:sz w:val="28"/>
        <w:szCs w:val="28"/>
      </w:rPr>
      <w:fldChar w:fldCharType="end"/>
    </w:r>
    <w:r>
      <w:rPr>
        <w:rStyle w:val="7"/>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17</w:t>
    </w:r>
    <w:r>
      <w:rPr>
        <w:lang w:val="zh-CN"/>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B4965"/>
    <w:rsid w:val="000001EA"/>
    <w:rsid w:val="000019B8"/>
    <w:rsid w:val="00005100"/>
    <w:rsid w:val="00005BD6"/>
    <w:rsid w:val="00006E7E"/>
    <w:rsid w:val="0003727B"/>
    <w:rsid w:val="00037BD9"/>
    <w:rsid w:val="000601F9"/>
    <w:rsid w:val="00066CEA"/>
    <w:rsid w:val="0006792E"/>
    <w:rsid w:val="0007669A"/>
    <w:rsid w:val="00077A6A"/>
    <w:rsid w:val="0008215D"/>
    <w:rsid w:val="00082463"/>
    <w:rsid w:val="00082D5E"/>
    <w:rsid w:val="000833AD"/>
    <w:rsid w:val="000B557A"/>
    <w:rsid w:val="000B6300"/>
    <w:rsid w:val="000C0612"/>
    <w:rsid w:val="000C1C05"/>
    <w:rsid w:val="000D111F"/>
    <w:rsid w:val="000D496F"/>
    <w:rsid w:val="000D6A68"/>
    <w:rsid w:val="000E239E"/>
    <w:rsid w:val="000E4570"/>
    <w:rsid w:val="000E4A1D"/>
    <w:rsid w:val="000E6ED9"/>
    <w:rsid w:val="001023B1"/>
    <w:rsid w:val="001124FE"/>
    <w:rsid w:val="00117247"/>
    <w:rsid w:val="0011783A"/>
    <w:rsid w:val="001262D6"/>
    <w:rsid w:val="00134A40"/>
    <w:rsid w:val="00135009"/>
    <w:rsid w:val="0013562A"/>
    <w:rsid w:val="00135911"/>
    <w:rsid w:val="00143BFB"/>
    <w:rsid w:val="00144090"/>
    <w:rsid w:val="00147975"/>
    <w:rsid w:val="00154A9A"/>
    <w:rsid w:val="00154F93"/>
    <w:rsid w:val="001604AF"/>
    <w:rsid w:val="00180694"/>
    <w:rsid w:val="0018626B"/>
    <w:rsid w:val="00191BBE"/>
    <w:rsid w:val="00192B97"/>
    <w:rsid w:val="00195B2A"/>
    <w:rsid w:val="001B1E23"/>
    <w:rsid w:val="001B1EB5"/>
    <w:rsid w:val="001B30CC"/>
    <w:rsid w:val="001D6021"/>
    <w:rsid w:val="001E1154"/>
    <w:rsid w:val="001E1F76"/>
    <w:rsid w:val="001E25AB"/>
    <w:rsid w:val="001F1FE8"/>
    <w:rsid w:val="001F4F42"/>
    <w:rsid w:val="001F74F9"/>
    <w:rsid w:val="00203A6C"/>
    <w:rsid w:val="00203F96"/>
    <w:rsid w:val="00205022"/>
    <w:rsid w:val="0020630D"/>
    <w:rsid w:val="002075ED"/>
    <w:rsid w:val="00210417"/>
    <w:rsid w:val="00210AE7"/>
    <w:rsid w:val="002122B5"/>
    <w:rsid w:val="002133C9"/>
    <w:rsid w:val="002145EB"/>
    <w:rsid w:val="00226039"/>
    <w:rsid w:val="00226949"/>
    <w:rsid w:val="00233635"/>
    <w:rsid w:val="00242687"/>
    <w:rsid w:val="00253D8C"/>
    <w:rsid w:val="0025721E"/>
    <w:rsid w:val="00257634"/>
    <w:rsid w:val="00262A6E"/>
    <w:rsid w:val="00263BFD"/>
    <w:rsid w:val="00264520"/>
    <w:rsid w:val="002868A5"/>
    <w:rsid w:val="002868B6"/>
    <w:rsid w:val="00292B7A"/>
    <w:rsid w:val="00293F8F"/>
    <w:rsid w:val="00297FF3"/>
    <w:rsid w:val="002A5906"/>
    <w:rsid w:val="002B062E"/>
    <w:rsid w:val="002B246E"/>
    <w:rsid w:val="002C0C3E"/>
    <w:rsid w:val="002C1930"/>
    <w:rsid w:val="002C59A6"/>
    <w:rsid w:val="002D0C7D"/>
    <w:rsid w:val="002D23E1"/>
    <w:rsid w:val="002D70F0"/>
    <w:rsid w:val="002E1F24"/>
    <w:rsid w:val="002F7C33"/>
    <w:rsid w:val="00306A60"/>
    <w:rsid w:val="00312F37"/>
    <w:rsid w:val="00317F60"/>
    <w:rsid w:val="00345E9B"/>
    <w:rsid w:val="00346696"/>
    <w:rsid w:val="00351176"/>
    <w:rsid w:val="00352511"/>
    <w:rsid w:val="00355E41"/>
    <w:rsid w:val="003633BB"/>
    <w:rsid w:val="0036572A"/>
    <w:rsid w:val="00372885"/>
    <w:rsid w:val="0037711D"/>
    <w:rsid w:val="0038346D"/>
    <w:rsid w:val="0039480C"/>
    <w:rsid w:val="003967E8"/>
    <w:rsid w:val="003A1BE6"/>
    <w:rsid w:val="003A1E5C"/>
    <w:rsid w:val="003C6F69"/>
    <w:rsid w:val="003D4F8F"/>
    <w:rsid w:val="003D6BE1"/>
    <w:rsid w:val="003F4935"/>
    <w:rsid w:val="00402840"/>
    <w:rsid w:val="00410C2C"/>
    <w:rsid w:val="00413446"/>
    <w:rsid w:val="0041608C"/>
    <w:rsid w:val="00423B46"/>
    <w:rsid w:val="00435BD9"/>
    <w:rsid w:val="00442352"/>
    <w:rsid w:val="00443895"/>
    <w:rsid w:val="004536A3"/>
    <w:rsid w:val="00460033"/>
    <w:rsid w:val="00470C1C"/>
    <w:rsid w:val="00476924"/>
    <w:rsid w:val="00477BAF"/>
    <w:rsid w:val="0048029A"/>
    <w:rsid w:val="0048452A"/>
    <w:rsid w:val="00485A2F"/>
    <w:rsid w:val="00494DFA"/>
    <w:rsid w:val="00494F2E"/>
    <w:rsid w:val="004955C7"/>
    <w:rsid w:val="004A1CDD"/>
    <w:rsid w:val="004B2DD2"/>
    <w:rsid w:val="004B3F90"/>
    <w:rsid w:val="004B59CA"/>
    <w:rsid w:val="004C304B"/>
    <w:rsid w:val="004C33B3"/>
    <w:rsid w:val="004C3D93"/>
    <w:rsid w:val="004C5C0C"/>
    <w:rsid w:val="004C7758"/>
    <w:rsid w:val="004D495A"/>
    <w:rsid w:val="004D5999"/>
    <w:rsid w:val="004E4661"/>
    <w:rsid w:val="004F7657"/>
    <w:rsid w:val="00511863"/>
    <w:rsid w:val="005273FD"/>
    <w:rsid w:val="00532C4E"/>
    <w:rsid w:val="0053414C"/>
    <w:rsid w:val="00535F11"/>
    <w:rsid w:val="00536089"/>
    <w:rsid w:val="00541A4C"/>
    <w:rsid w:val="00541F77"/>
    <w:rsid w:val="005420B5"/>
    <w:rsid w:val="00542699"/>
    <w:rsid w:val="00543A38"/>
    <w:rsid w:val="00544B85"/>
    <w:rsid w:val="00555C4F"/>
    <w:rsid w:val="00560700"/>
    <w:rsid w:val="005817EE"/>
    <w:rsid w:val="00596A9C"/>
    <w:rsid w:val="00597B19"/>
    <w:rsid w:val="005A3651"/>
    <w:rsid w:val="005B00EF"/>
    <w:rsid w:val="005B1A2F"/>
    <w:rsid w:val="005B3842"/>
    <w:rsid w:val="005B421E"/>
    <w:rsid w:val="005B761C"/>
    <w:rsid w:val="005C22B4"/>
    <w:rsid w:val="005C5B6F"/>
    <w:rsid w:val="005C6E16"/>
    <w:rsid w:val="005E1608"/>
    <w:rsid w:val="005E17A7"/>
    <w:rsid w:val="005E2254"/>
    <w:rsid w:val="005E30E0"/>
    <w:rsid w:val="005E460E"/>
    <w:rsid w:val="00606C9C"/>
    <w:rsid w:val="00607F2B"/>
    <w:rsid w:val="0061038B"/>
    <w:rsid w:val="00610C07"/>
    <w:rsid w:val="006153D7"/>
    <w:rsid w:val="00616EB4"/>
    <w:rsid w:val="006173C2"/>
    <w:rsid w:val="006204DB"/>
    <w:rsid w:val="0062106F"/>
    <w:rsid w:val="0062383E"/>
    <w:rsid w:val="00626528"/>
    <w:rsid w:val="00633ACF"/>
    <w:rsid w:val="0063533F"/>
    <w:rsid w:val="006401DF"/>
    <w:rsid w:val="00656E53"/>
    <w:rsid w:val="00662652"/>
    <w:rsid w:val="00662DC1"/>
    <w:rsid w:val="00665010"/>
    <w:rsid w:val="00673787"/>
    <w:rsid w:val="0067668A"/>
    <w:rsid w:val="00680066"/>
    <w:rsid w:val="00680C72"/>
    <w:rsid w:val="006817A0"/>
    <w:rsid w:val="006829EA"/>
    <w:rsid w:val="00686CDF"/>
    <w:rsid w:val="006907F6"/>
    <w:rsid w:val="0069259E"/>
    <w:rsid w:val="00692AD8"/>
    <w:rsid w:val="00693867"/>
    <w:rsid w:val="006A0036"/>
    <w:rsid w:val="006A47B6"/>
    <w:rsid w:val="006A7808"/>
    <w:rsid w:val="006B029A"/>
    <w:rsid w:val="006C1C7C"/>
    <w:rsid w:val="006D063F"/>
    <w:rsid w:val="006F30A3"/>
    <w:rsid w:val="006F7E7A"/>
    <w:rsid w:val="00702810"/>
    <w:rsid w:val="007034F3"/>
    <w:rsid w:val="00710F3F"/>
    <w:rsid w:val="007135C3"/>
    <w:rsid w:val="007153AA"/>
    <w:rsid w:val="00723D35"/>
    <w:rsid w:val="00733DE8"/>
    <w:rsid w:val="00742450"/>
    <w:rsid w:val="007474F9"/>
    <w:rsid w:val="00757A01"/>
    <w:rsid w:val="0076714B"/>
    <w:rsid w:val="00767B6A"/>
    <w:rsid w:val="00767F76"/>
    <w:rsid w:val="00781766"/>
    <w:rsid w:val="0078537E"/>
    <w:rsid w:val="007869A0"/>
    <w:rsid w:val="0079263B"/>
    <w:rsid w:val="007948A9"/>
    <w:rsid w:val="00796FF9"/>
    <w:rsid w:val="007979F0"/>
    <w:rsid w:val="007A1416"/>
    <w:rsid w:val="007A3C1E"/>
    <w:rsid w:val="007A6055"/>
    <w:rsid w:val="007B6695"/>
    <w:rsid w:val="007C1C93"/>
    <w:rsid w:val="007D0D35"/>
    <w:rsid w:val="007D6E4C"/>
    <w:rsid w:val="007E5EE9"/>
    <w:rsid w:val="007F0B07"/>
    <w:rsid w:val="007F2AF0"/>
    <w:rsid w:val="0080128F"/>
    <w:rsid w:val="00810B17"/>
    <w:rsid w:val="00821C51"/>
    <w:rsid w:val="0082487B"/>
    <w:rsid w:val="00825B70"/>
    <w:rsid w:val="008301E4"/>
    <w:rsid w:val="00832A56"/>
    <w:rsid w:val="00833237"/>
    <w:rsid w:val="0083772D"/>
    <w:rsid w:val="008451DD"/>
    <w:rsid w:val="00852338"/>
    <w:rsid w:val="00872933"/>
    <w:rsid w:val="00876E5B"/>
    <w:rsid w:val="00886F54"/>
    <w:rsid w:val="00892D4D"/>
    <w:rsid w:val="00893E33"/>
    <w:rsid w:val="00894A4A"/>
    <w:rsid w:val="008950F3"/>
    <w:rsid w:val="00897702"/>
    <w:rsid w:val="008B0589"/>
    <w:rsid w:val="008B43D7"/>
    <w:rsid w:val="008C1224"/>
    <w:rsid w:val="008D056B"/>
    <w:rsid w:val="008D3B95"/>
    <w:rsid w:val="008D5E42"/>
    <w:rsid w:val="008D7500"/>
    <w:rsid w:val="008E02C9"/>
    <w:rsid w:val="008E71C7"/>
    <w:rsid w:val="008F265D"/>
    <w:rsid w:val="009044B7"/>
    <w:rsid w:val="009068B0"/>
    <w:rsid w:val="009106E8"/>
    <w:rsid w:val="00911D19"/>
    <w:rsid w:val="00922B15"/>
    <w:rsid w:val="009249A3"/>
    <w:rsid w:val="0092790B"/>
    <w:rsid w:val="0093072D"/>
    <w:rsid w:val="00932A8F"/>
    <w:rsid w:val="00936DDC"/>
    <w:rsid w:val="00946117"/>
    <w:rsid w:val="009509B9"/>
    <w:rsid w:val="00954238"/>
    <w:rsid w:val="00964537"/>
    <w:rsid w:val="00965AD1"/>
    <w:rsid w:val="00971607"/>
    <w:rsid w:val="0097269F"/>
    <w:rsid w:val="00977A27"/>
    <w:rsid w:val="00982723"/>
    <w:rsid w:val="009A330A"/>
    <w:rsid w:val="009B5156"/>
    <w:rsid w:val="009B67C4"/>
    <w:rsid w:val="009C1202"/>
    <w:rsid w:val="009C25EA"/>
    <w:rsid w:val="009C5D40"/>
    <w:rsid w:val="009D1955"/>
    <w:rsid w:val="009E0EEA"/>
    <w:rsid w:val="009E315A"/>
    <w:rsid w:val="009E383E"/>
    <w:rsid w:val="009E40FE"/>
    <w:rsid w:val="009F335A"/>
    <w:rsid w:val="009F4F4C"/>
    <w:rsid w:val="00A102FF"/>
    <w:rsid w:val="00A14C0A"/>
    <w:rsid w:val="00A17BA7"/>
    <w:rsid w:val="00A2634D"/>
    <w:rsid w:val="00A27DF6"/>
    <w:rsid w:val="00A41598"/>
    <w:rsid w:val="00A41604"/>
    <w:rsid w:val="00A44D5B"/>
    <w:rsid w:val="00A45667"/>
    <w:rsid w:val="00A51ED6"/>
    <w:rsid w:val="00A54658"/>
    <w:rsid w:val="00A63CF9"/>
    <w:rsid w:val="00A66692"/>
    <w:rsid w:val="00A76273"/>
    <w:rsid w:val="00A800C7"/>
    <w:rsid w:val="00A95A09"/>
    <w:rsid w:val="00A961CC"/>
    <w:rsid w:val="00A96359"/>
    <w:rsid w:val="00AA0415"/>
    <w:rsid w:val="00AA06BC"/>
    <w:rsid w:val="00AC0E8D"/>
    <w:rsid w:val="00AC2F80"/>
    <w:rsid w:val="00AC5468"/>
    <w:rsid w:val="00AC598C"/>
    <w:rsid w:val="00AE24B3"/>
    <w:rsid w:val="00AF6CE1"/>
    <w:rsid w:val="00B03B32"/>
    <w:rsid w:val="00B1138B"/>
    <w:rsid w:val="00B139D5"/>
    <w:rsid w:val="00B13D9C"/>
    <w:rsid w:val="00B14C0C"/>
    <w:rsid w:val="00B15C81"/>
    <w:rsid w:val="00B22862"/>
    <w:rsid w:val="00B4167E"/>
    <w:rsid w:val="00B52A24"/>
    <w:rsid w:val="00B532CA"/>
    <w:rsid w:val="00B65154"/>
    <w:rsid w:val="00B6534A"/>
    <w:rsid w:val="00B65967"/>
    <w:rsid w:val="00B71212"/>
    <w:rsid w:val="00B74027"/>
    <w:rsid w:val="00BA24B3"/>
    <w:rsid w:val="00BA5636"/>
    <w:rsid w:val="00BB2670"/>
    <w:rsid w:val="00BB29FC"/>
    <w:rsid w:val="00BB6898"/>
    <w:rsid w:val="00BC62CE"/>
    <w:rsid w:val="00BC7CDC"/>
    <w:rsid w:val="00BD1E5C"/>
    <w:rsid w:val="00BD31A0"/>
    <w:rsid w:val="00BF0B66"/>
    <w:rsid w:val="00BF7BA5"/>
    <w:rsid w:val="00C12925"/>
    <w:rsid w:val="00C140B2"/>
    <w:rsid w:val="00C2062C"/>
    <w:rsid w:val="00C213A8"/>
    <w:rsid w:val="00C25B31"/>
    <w:rsid w:val="00C35FFE"/>
    <w:rsid w:val="00C406B9"/>
    <w:rsid w:val="00C43EC5"/>
    <w:rsid w:val="00C56448"/>
    <w:rsid w:val="00C64681"/>
    <w:rsid w:val="00C64CFE"/>
    <w:rsid w:val="00C6677A"/>
    <w:rsid w:val="00C7152B"/>
    <w:rsid w:val="00C7245A"/>
    <w:rsid w:val="00C828DD"/>
    <w:rsid w:val="00C92255"/>
    <w:rsid w:val="00C945C5"/>
    <w:rsid w:val="00CA6571"/>
    <w:rsid w:val="00CB4965"/>
    <w:rsid w:val="00CD061E"/>
    <w:rsid w:val="00CD1170"/>
    <w:rsid w:val="00CD3DFB"/>
    <w:rsid w:val="00CD7630"/>
    <w:rsid w:val="00CE0CAC"/>
    <w:rsid w:val="00CF218D"/>
    <w:rsid w:val="00CF719D"/>
    <w:rsid w:val="00CF7AC2"/>
    <w:rsid w:val="00D01263"/>
    <w:rsid w:val="00D03BFD"/>
    <w:rsid w:val="00D07091"/>
    <w:rsid w:val="00D12C62"/>
    <w:rsid w:val="00D20A25"/>
    <w:rsid w:val="00D2267A"/>
    <w:rsid w:val="00D23846"/>
    <w:rsid w:val="00D240B5"/>
    <w:rsid w:val="00D26511"/>
    <w:rsid w:val="00D408F3"/>
    <w:rsid w:val="00D42963"/>
    <w:rsid w:val="00D43074"/>
    <w:rsid w:val="00D45366"/>
    <w:rsid w:val="00D45C25"/>
    <w:rsid w:val="00D472D7"/>
    <w:rsid w:val="00D52092"/>
    <w:rsid w:val="00D555E2"/>
    <w:rsid w:val="00D629B0"/>
    <w:rsid w:val="00D62C13"/>
    <w:rsid w:val="00D736E7"/>
    <w:rsid w:val="00D842FA"/>
    <w:rsid w:val="00D84ECB"/>
    <w:rsid w:val="00D85975"/>
    <w:rsid w:val="00D85CAE"/>
    <w:rsid w:val="00D86916"/>
    <w:rsid w:val="00D87D67"/>
    <w:rsid w:val="00DA1007"/>
    <w:rsid w:val="00DA275B"/>
    <w:rsid w:val="00DA3F91"/>
    <w:rsid w:val="00DB31CA"/>
    <w:rsid w:val="00DB546A"/>
    <w:rsid w:val="00DC41E4"/>
    <w:rsid w:val="00DC7C0B"/>
    <w:rsid w:val="00DD60B6"/>
    <w:rsid w:val="00DD7D50"/>
    <w:rsid w:val="00DE4CF2"/>
    <w:rsid w:val="00DE7332"/>
    <w:rsid w:val="00DF52F1"/>
    <w:rsid w:val="00E014F7"/>
    <w:rsid w:val="00E05D9D"/>
    <w:rsid w:val="00E26BCE"/>
    <w:rsid w:val="00E320A5"/>
    <w:rsid w:val="00E333E1"/>
    <w:rsid w:val="00E33EDA"/>
    <w:rsid w:val="00E41E73"/>
    <w:rsid w:val="00E45C6E"/>
    <w:rsid w:val="00E466D0"/>
    <w:rsid w:val="00E577D0"/>
    <w:rsid w:val="00E74E6B"/>
    <w:rsid w:val="00E7586E"/>
    <w:rsid w:val="00E80AAC"/>
    <w:rsid w:val="00E90F53"/>
    <w:rsid w:val="00EB684D"/>
    <w:rsid w:val="00EC0196"/>
    <w:rsid w:val="00ED2FA3"/>
    <w:rsid w:val="00EE46B2"/>
    <w:rsid w:val="00EF1C95"/>
    <w:rsid w:val="00EF1E95"/>
    <w:rsid w:val="00F21C73"/>
    <w:rsid w:val="00F241D2"/>
    <w:rsid w:val="00F25018"/>
    <w:rsid w:val="00F26204"/>
    <w:rsid w:val="00F270A9"/>
    <w:rsid w:val="00F272C2"/>
    <w:rsid w:val="00F42CDE"/>
    <w:rsid w:val="00F430F0"/>
    <w:rsid w:val="00F447C4"/>
    <w:rsid w:val="00F537A5"/>
    <w:rsid w:val="00F57A04"/>
    <w:rsid w:val="00F604B7"/>
    <w:rsid w:val="00F61D07"/>
    <w:rsid w:val="00F650D5"/>
    <w:rsid w:val="00F7192F"/>
    <w:rsid w:val="00F91DFD"/>
    <w:rsid w:val="00F9216D"/>
    <w:rsid w:val="00F9337B"/>
    <w:rsid w:val="00F9426C"/>
    <w:rsid w:val="00F96533"/>
    <w:rsid w:val="00F97B54"/>
    <w:rsid w:val="00FA510E"/>
    <w:rsid w:val="00FB1CE7"/>
    <w:rsid w:val="00FC2B3E"/>
    <w:rsid w:val="00FD7542"/>
    <w:rsid w:val="00FF0DB8"/>
    <w:rsid w:val="00FF5E4C"/>
    <w:rsid w:val="00FF6C8C"/>
    <w:rsid w:val="01A33221"/>
    <w:rsid w:val="01D1035E"/>
    <w:rsid w:val="02D27824"/>
    <w:rsid w:val="041743EA"/>
    <w:rsid w:val="04666A62"/>
    <w:rsid w:val="04B845FD"/>
    <w:rsid w:val="05B831B4"/>
    <w:rsid w:val="06494078"/>
    <w:rsid w:val="07773CA0"/>
    <w:rsid w:val="08557025"/>
    <w:rsid w:val="087C6028"/>
    <w:rsid w:val="088D65A0"/>
    <w:rsid w:val="08A71699"/>
    <w:rsid w:val="08AF799A"/>
    <w:rsid w:val="08E21FD4"/>
    <w:rsid w:val="09936D3F"/>
    <w:rsid w:val="0A2C3F3B"/>
    <w:rsid w:val="0EE6027D"/>
    <w:rsid w:val="0FAF29BF"/>
    <w:rsid w:val="107F732F"/>
    <w:rsid w:val="113D18AC"/>
    <w:rsid w:val="119A1161"/>
    <w:rsid w:val="12607059"/>
    <w:rsid w:val="150D7A49"/>
    <w:rsid w:val="165A7FEA"/>
    <w:rsid w:val="17A865BC"/>
    <w:rsid w:val="19C3013C"/>
    <w:rsid w:val="1C4C4915"/>
    <w:rsid w:val="1C83357E"/>
    <w:rsid w:val="1CE61292"/>
    <w:rsid w:val="1D471A14"/>
    <w:rsid w:val="1D902E6B"/>
    <w:rsid w:val="205C580A"/>
    <w:rsid w:val="22D553FF"/>
    <w:rsid w:val="253579E9"/>
    <w:rsid w:val="25780316"/>
    <w:rsid w:val="25E431C7"/>
    <w:rsid w:val="285351C8"/>
    <w:rsid w:val="2926665D"/>
    <w:rsid w:val="296E3D15"/>
    <w:rsid w:val="299611C9"/>
    <w:rsid w:val="2B3936C3"/>
    <w:rsid w:val="324D54DD"/>
    <w:rsid w:val="3253488D"/>
    <w:rsid w:val="329E0B96"/>
    <w:rsid w:val="34546052"/>
    <w:rsid w:val="34CF3F0A"/>
    <w:rsid w:val="351B4561"/>
    <w:rsid w:val="35250865"/>
    <w:rsid w:val="3568121D"/>
    <w:rsid w:val="35D4416C"/>
    <w:rsid w:val="367C2936"/>
    <w:rsid w:val="37E7157F"/>
    <w:rsid w:val="38B42A63"/>
    <w:rsid w:val="39CE6B83"/>
    <w:rsid w:val="3D015CA7"/>
    <w:rsid w:val="3D6A5E34"/>
    <w:rsid w:val="3E4D7FCB"/>
    <w:rsid w:val="3EB74663"/>
    <w:rsid w:val="41C92891"/>
    <w:rsid w:val="42B63EC8"/>
    <w:rsid w:val="451F07C2"/>
    <w:rsid w:val="45AB01DD"/>
    <w:rsid w:val="46921521"/>
    <w:rsid w:val="485B2620"/>
    <w:rsid w:val="48AF39F6"/>
    <w:rsid w:val="4A76383C"/>
    <w:rsid w:val="4ABF5E1A"/>
    <w:rsid w:val="4AEA26B2"/>
    <w:rsid w:val="4B517FF6"/>
    <w:rsid w:val="4BCC4987"/>
    <w:rsid w:val="4E900811"/>
    <w:rsid w:val="4FB60272"/>
    <w:rsid w:val="519D2094"/>
    <w:rsid w:val="53986976"/>
    <w:rsid w:val="5435150D"/>
    <w:rsid w:val="54D007B8"/>
    <w:rsid w:val="55224758"/>
    <w:rsid w:val="555B137D"/>
    <w:rsid w:val="557477A6"/>
    <w:rsid w:val="565203C6"/>
    <w:rsid w:val="568E1A58"/>
    <w:rsid w:val="574E51F9"/>
    <w:rsid w:val="58AA3EF2"/>
    <w:rsid w:val="595C5FB8"/>
    <w:rsid w:val="599266F5"/>
    <w:rsid w:val="59E61FE0"/>
    <w:rsid w:val="5B253C4B"/>
    <w:rsid w:val="5BC103E7"/>
    <w:rsid w:val="5D7E03A0"/>
    <w:rsid w:val="5FBD715A"/>
    <w:rsid w:val="5FDD65CA"/>
    <w:rsid w:val="601C4F5F"/>
    <w:rsid w:val="632E0A8E"/>
    <w:rsid w:val="64F325D0"/>
    <w:rsid w:val="65BE1DC8"/>
    <w:rsid w:val="65D87D17"/>
    <w:rsid w:val="673A663E"/>
    <w:rsid w:val="67896CF0"/>
    <w:rsid w:val="67B44E41"/>
    <w:rsid w:val="6842238A"/>
    <w:rsid w:val="69552BFD"/>
    <w:rsid w:val="6B24146B"/>
    <w:rsid w:val="6BF868B2"/>
    <w:rsid w:val="6D4F1A4B"/>
    <w:rsid w:val="6E07089D"/>
    <w:rsid w:val="6EF34B01"/>
    <w:rsid w:val="6EF96E83"/>
    <w:rsid w:val="6FB9601F"/>
    <w:rsid w:val="71587854"/>
    <w:rsid w:val="72206DE4"/>
    <w:rsid w:val="72CB7D01"/>
    <w:rsid w:val="732C7D8E"/>
    <w:rsid w:val="757019B8"/>
    <w:rsid w:val="75E636E8"/>
    <w:rsid w:val="76DD22C2"/>
    <w:rsid w:val="77B8241D"/>
    <w:rsid w:val="7A8D6017"/>
    <w:rsid w:val="7C02605C"/>
    <w:rsid w:val="7E2F1917"/>
    <w:rsid w:val="7EE47C85"/>
    <w:rsid w:val="7F2C7ABB"/>
    <w:rsid w:val="7FAB7E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ascii="Times New Roman" w:hAnsi="Times New Roman" w:eastAsia="宋体" w:cs="Times New Roman"/>
      <w:sz w:val="21"/>
      <w:szCs w:val="20"/>
    </w:rPr>
  </w:style>
  <w:style w:type="character" w:styleId="8">
    <w:name w:val="Hyperlink"/>
    <w:qFormat/>
    <w:uiPriority w:val="99"/>
    <w:rPr>
      <w:rFonts w:cs="Times New Roman"/>
      <w:color w:val="0000FF"/>
      <w:u w:val="single"/>
    </w:rPr>
  </w:style>
  <w:style w:type="character" w:customStyle="1" w:styleId="9">
    <w:name w:val="页脚 Char"/>
    <w:link w:val="3"/>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paragraph" w:customStyle="1" w:styleId="11">
    <w:name w:val="字元 字元"/>
    <w:basedOn w:val="1"/>
    <w:qFormat/>
    <w:uiPriority w:val="0"/>
    <w:rPr>
      <w:rFonts w:ascii="Times New Roman" w:hAnsi="Times New Roman" w:cs="Times New Roman"/>
      <w:szCs w:val="24"/>
    </w:rPr>
  </w:style>
  <w:style w:type="paragraph" w:customStyle="1" w:styleId="12">
    <w:name w:val="p0"/>
    <w:basedOn w:val="1"/>
    <w:qFormat/>
    <w:uiPriority w:val="0"/>
    <w:pPr>
      <w:widowControl/>
    </w:pPr>
    <w:rPr>
      <w:rFonts w:ascii="Times New Roman" w:hAnsi="Times New Roman" w:cs="Times New Roman"/>
      <w:kern w:val="0"/>
      <w:szCs w:val="21"/>
    </w:rPr>
  </w:style>
  <w:style w:type="character" w:customStyle="1" w:styleId="13">
    <w:name w:val="批注框文本 Char"/>
    <w:link w:val="2"/>
    <w:semiHidden/>
    <w:qFormat/>
    <w:uiPriority w:val="99"/>
    <w:rPr>
      <w:rFonts w:ascii="Calibri" w:hAnsi="Calibri" w:cs="黑体"/>
      <w:kern w:val="2"/>
      <w:sz w:val="18"/>
      <w:szCs w:val="18"/>
    </w:rPr>
  </w:style>
  <w:style w:type="character" w:customStyle="1" w:styleId="14">
    <w:name w:val="fontstyle01"/>
    <w:qFormat/>
    <w:uiPriority w:val="0"/>
    <w:rPr>
      <w:rFonts w:hint="eastAsia" w:ascii="仿宋_GB2312" w:eastAsia="仿宋_GB2312"/>
      <w:color w:val="000000"/>
      <w:sz w:val="32"/>
      <w:szCs w:val="32"/>
    </w:rPr>
  </w:style>
  <w:style w:type="paragraph" w:customStyle="1" w:styleId="1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Garden</Company>
  <Pages>1</Pages>
  <Words>1067</Words>
  <Characters>6087</Characters>
  <Lines>50</Lines>
  <Paragraphs>14</Paragraphs>
  <TotalTime>16</TotalTime>
  <ScaleCrop>false</ScaleCrop>
  <LinksUpToDate>false</LinksUpToDate>
  <CharactersWithSpaces>7140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2016-07-25T07:10:00Z</dcterms:created>
  <dc:creator>岳昌庆</dc:creator>
  <cp:lastModifiedBy>Administrator</cp:lastModifiedBy>
  <cp:lastPrinted>2021-08-26T08:27:00Z</cp:lastPrinted>
  <dcterms:modified xsi:type="dcterms:W3CDTF">2021-08-26T10:11:28Z</dcterms:modified>
  <dc:title>在省产业园财政专项资金拨付使用</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F3C613C9C003421581F8A7641033B32B</vt:lpwstr>
  </property>
</Properties>
</file>