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汕尾高新技术产业开发区重大项目招商选资奖励资金申报指南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为推动汕尾高新技术产业开发区（以下简称“汕尾高新区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)加快发展，吸引更多的重大项目或龙头企业落户园区，促进产业集聚发展和推进园区提质增效，按照《汕尾高新技术产业开发区重大项目招商选资奖励资金实施细则》有关要求，制定本申报指南。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申报要求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1、项目申报单位必须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在汕尾市注册、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落户汕尾高新技术产业开发区红草园区且已有开工建设项目的企业，具备独立法人资格、</w:t>
      </w:r>
      <w:r>
        <w:rPr>
          <w:rFonts w:hint="eastAsia" w:ascii="仿宋" w:hAnsi="仿宋" w:eastAsia="仿宋"/>
          <w:sz w:val="32"/>
          <w:szCs w:val="32"/>
        </w:rPr>
        <w:t>健全的财务管理制度、良好资信等级，无其它不良或违法记录。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2、申报奖励资金的</w:t>
      </w:r>
      <w:r>
        <w:rPr>
          <w:rFonts w:hint="eastAsia" w:ascii="仿宋" w:hAnsi="仿宋" w:eastAsia="仿宋" w:cs="仿宋"/>
          <w:sz w:val="32"/>
          <w:szCs w:val="32"/>
        </w:rPr>
        <w:t>项目必须符合《汕尾高新技术产业开发区重大项目招商选资奖励资金实施细则》相关要求，在投资强度、投资规模对本市经济发展拉动贡献，对园区集聚效应方面有引领带动作用的重大项目。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资金使用范围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获得奖励专项资金必须保证用于入园项目建设，建立台帐，确保专款专用。奖励资金可用于项目的基础设施建设、固定资产投资、购置设备、员工技能培训及产业技术研究与创新发展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获得奖励的企业要加快项目建设、加快形成产能，促进园区提质增效。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申报材料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汕尾高新区重大项目招商选资奖励资金申报表；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申请报告。内容包括申请单位、申请奖励专项资金项目基本情况、项目可行性和项目预期效果、申请专项资金使用计划、项目绩效评估等；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发改备案证；</w:t>
      </w:r>
    </w:p>
    <w:p>
      <w:pPr>
        <w:numPr>
          <w:ilvl w:val="0"/>
          <w:numId w:val="2"/>
        </w:numPr>
        <w:ind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企业法人营业执照、法人代表身份证、</w:t>
      </w:r>
      <w:r>
        <w:rPr>
          <w:rFonts w:hint="eastAsia" w:ascii="仿宋" w:hAnsi="仿宋" w:eastAsia="仿宋" w:cs="仿宋"/>
          <w:sz w:val="32"/>
          <w:szCs w:val="32"/>
        </w:rPr>
        <w:t>企业统一社会信用代码证</w:t>
      </w:r>
      <w:r>
        <w:rPr>
          <w:rFonts w:hint="eastAsia" w:ascii="仿宋" w:hAnsi="仿宋" w:eastAsia="仿宋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ind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其他有关材料。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申报、审批程序及时间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专项资金采用一次性申报方式，符合条件的申报单位向汕尾市高新区管委会提交申报材料（含电子版、纸质版一式10份）。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对符合申报条件并在规定时间内提交申报材料的，由高新区受理并推荐有关部门会审。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汕尾高新区管委会会同市发改局、市财政局、市经信局、市科技局和市商务局等相关部门进行会审。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对通过会审的项目，由汕尾高新区管委会进行公示（公示期3天）。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经公示无异议后，上报市政府审批。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6、对通过市政府审批的项目，由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高新区管委会、</w:t>
      </w:r>
      <w:r>
        <w:rPr>
          <w:rFonts w:hint="eastAsia" w:ascii="仿宋" w:hAnsi="仿宋" w:eastAsia="仿宋" w:cs="仿宋"/>
          <w:sz w:val="32"/>
          <w:szCs w:val="32"/>
        </w:rPr>
        <w:t>市财政局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联合下达项目计划，市财政局根据项目计划按规定拨付项目资金。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项目申报联系方式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汕尾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高新区管委会经济发展部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联系人：李伟凯、施燕丽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电话：0660-3826213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传真：0660-3826896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本申报指南由汕尾高新区管委会负责解释。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A100"/>
    <w:multiLevelType w:val="singleLevel"/>
    <w:tmpl w:val="5790A1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0A664"/>
    <w:multiLevelType w:val="singleLevel"/>
    <w:tmpl w:val="5790A6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0A93E"/>
    <w:multiLevelType w:val="singleLevel"/>
    <w:tmpl w:val="5790A9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C62CC5"/>
    <w:rsid w:val="0004578C"/>
    <w:rsid w:val="0025616F"/>
    <w:rsid w:val="003049F6"/>
    <w:rsid w:val="00314A53"/>
    <w:rsid w:val="003A5C31"/>
    <w:rsid w:val="004B16FF"/>
    <w:rsid w:val="00511E71"/>
    <w:rsid w:val="00725572"/>
    <w:rsid w:val="00D1381D"/>
    <w:rsid w:val="00F148EF"/>
    <w:rsid w:val="03C62CC5"/>
    <w:rsid w:val="08087368"/>
    <w:rsid w:val="0A021CBF"/>
    <w:rsid w:val="1D6C600C"/>
    <w:rsid w:val="26C548BE"/>
    <w:rsid w:val="2A8B14A5"/>
    <w:rsid w:val="3340604E"/>
    <w:rsid w:val="35C0308F"/>
    <w:rsid w:val="373F42A2"/>
    <w:rsid w:val="6C14612C"/>
    <w:rsid w:val="71F56B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957</Words>
  <Characters>28</Characters>
  <Lines>1</Lines>
  <Paragraphs>1</Paragraphs>
  <ScaleCrop>false</ScaleCrop>
  <LinksUpToDate>false</LinksUpToDate>
  <CharactersWithSpaces>984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2016-07-21T09:42:00Z</dcterms:created>
  <dc:creator>GDSW</dc:creator>
  <cp:lastModifiedBy>GDSW</cp:lastModifiedBy>
  <cp:lastPrinted>2016-07-22T03:56:00Z</cp:lastPrinted>
  <dcterms:modified xsi:type="dcterms:W3CDTF">2016-07-26T07:01:07Z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